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8C845">
      <w:pPr>
        <w:keepNext w:val="0"/>
        <w:keepLines w:val="0"/>
        <w:pageBreakBefore w:val="0"/>
        <w:widowControl w:val="0"/>
        <w:kinsoku/>
        <w:wordWrap/>
        <w:overflowPunct/>
        <w:topLinePunct w:val="0"/>
        <w:autoSpaceDE/>
        <w:autoSpaceDN/>
        <w:bidi w:val="0"/>
        <w:adjustRightInd/>
        <w:snapToGrid/>
        <w:spacing w:line="540" w:lineRule="exact"/>
        <w:ind w:left="0" w:leftChars="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关于20</w:t>
      </w:r>
      <w:r>
        <w:rPr>
          <w:rFonts w:hint="eastAsia" w:ascii="方正小标宋简体" w:hAnsi="方正小标宋简体" w:eastAsia="方正小标宋简体" w:cs="方正小标宋简体"/>
          <w:b w:val="0"/>
          <w:bCs/>
          <w:sz w:val="44"/>
          <w:szCs w:val="44"/>
          <w:lang w:val="en-US"/>
        </w:rPr>
        <w:t>2</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年度</w:t>
      </w:r>
    </w:p>
    <w:p w14:paraId="2D29495E">
      <w:pPr>
        <w:keepNext w:val="0"/>
        <w:keepLines w:val="0"/>
        <w:pageBreakBefore w:val="0"/>
        <w:widowControl w:val="0"/>
        <w:kinsoku/>
        <w:wordWrap/>
        <w:overflowPunct/>
        <w:topLinePunct w:val="0"/>
        <w:autoSpaceDE/>
        <w:autoSpaceDN/>
        <w:bidi w:val="0"/>
        <w:adjustRightInd/>
        <w:snapToGrid/>
        <w:spacing w:line="540" w:lineRule="exact"/>
        <w:ind w:left="0" w:leftChars="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组织长春市律师协会会员体检的通知</w:t>
      </w:r>
    </w:p>
    <w:p w14:paraId="588A326F">
      <w:pPr>
        <w:keepNext w:val="0"/>
        <w:keepLines w:val="0"/>
        <w:pageBreakBefore w:val="0"/>
        <w:widowControl w:val="0"/>
        <w:kinsoku/>
        <w:wordWrap/>
        <w:overflowPunct/>
        <w:topLinePunct w:val="0"/>
        <w:autoSpaceDE/>
        <w:autoSpaceDN/>
        <w:bidi w:val="0"/>
        <w:adjustRightInd/>
        <w:snapToGrid/>
        <w:spacing w:line="540" w:lineRule="exact"/>
        <w:ind w:left="0" w:leftChars="0"/>
        <w:jc w:val="center"/>
        <w:rPr>
          <w:rFonts w:eastAsia="仿宋_GB2312"/>
          <w:sz w:val="44"/>
          <w:szCs w:val="44"/>
        </w:rPr>
      </w:pPr>
    </w:p>
    <w:p w14:paraId="4500E5EE">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 w:hAnsi="仿宋" w:eastAsia="仿宋" w:cs="仿宋"/>
          <w:b/>
          <w:bCs/>
          <w:sz w:val="32"/>
          <w:szCs w:val="32"/>
        </w:rPr>
      </w:pPr>
      <w:r>
        <w:rPr>
          <w:rFonts w:hint="eastAsia" w:ascii="仿宋" w:hAnsi="仿宋" w:eastAsia="仿宋" w:cs="仿宋"/>
          <w:b/>
          <w:bCs/>
          <w:sz w:val="32"/>
          <w:szCs w:val="32"/>
        </w:rPr>
        <w:t>各县（市）、区司法局法律服务监督指导科、各律师事务所：</w:t>
      </w:r>
    </w:p>
    <w:p w14:paraId="2A6EB92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为了进一步提高广大律师的身体素质，更好地服务保障律师发挥职能作用，经市律师协会</w:t>
      </w:r>
      <w:r>
        <w:rPr>
          <w:rFonts w:hint="eastAsia" w:ascii="仿宋_GB2312" w:hAnsi="仿宋_GB2312" w:eastAsia="仿宋_GB2312" w:cs="仿宋_GB2312"/>
          <w:sz w:val="32"/>
          <w:szCs w:val="32"/>
          <w:lang w:eastAsia="zh-CN"/>
        </w:rPr>
        <w:t>会长办公</w:t>
      </w:r>
      <w:r>
        <w:rPr>
          <w:rFonts w:hint="eastAsia" w:ascii="仿宋_GB2312" w:hAnsi="仿宋_GB2312" w:eastAsia="仿宋_GB2312" w:cs="仿宋_GB2312"/>
          <w:sz w:val="32"/>
          <w:szCs w:val="32"/>
        </w:rPr>
        <w:t>会研究，决定组织我市律师协会会员进行20</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年度健康体检，现将有关事项通知如下：</w:t>
      </w:r>
    </w:p>
    <w:p w14:paraId="4137DF7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一、参检人员范围</w:t>
      </w:r>
    </w:p>
    <w:p w14:paraId="0A53CA5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日前在长春市律师协会年度考核的专职执业律师、兼职律师（公司律师、公职律师、法援律师、实习律师除外）。</w:t>
      </w:r>
    </w:p>
    <w:p w14:paraId="7383C8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2、各县（市）区司法局主管律师工作的局长、法律服务监督科长各一名。</w:t>
      </w:r>
    </w:p>
    <w:p w14:paraId="36442E07">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二、体检时间和地点</w:t>
      </w:r>
    </w:p>
    <w:p w14:paraId="524E75E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集中体检时间定为2</w:t>
      </w:r>
      <w:r>
        <w:rPr>
          <w:rFonts w:hint="eastAsia" w:ascii="仿宋_GB2312" w:hAnsi="仿宋_GB2312" w:eastAsia="仿宋_GB2312" w:cs="仿宋_GB2312"/>
          <w:sz w:val="32"/>
          <w:szCs w:val="32"/>
          <w:lang w:val="en-US"/>
        </w:rPr>
        <w:t>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，在规定体检期限内</w:t>
      </w:r>
      <w:r>
        <w:rPr>
          <w:rFonts w:hint="eastAsia" w:ascii="仿宋_GB2312" w:hAnsi="仿宋_GB2312" w:eastAsia="仿宋_GB2312" w:cs="仿宋_GB2312"/>
          <w:sz w:val="32"/>
          <w:szCs w:val="32"/>
        </w:rPr>
        <w:t>未参加体检的律师视为自动放弃，</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体检中心不再办理此次律师体检</w:t>
      </w:r>
      <w:r>
        <w:rPr>
          <w:rFonts w:hint="eastAsia" w:ascii="仿宋_GB2312" w:hAnsi="仿宋_GB2312" w:eastAsia="仿宋_GB2312" w:cs="仿宋_GB2312"/>
          <w:sz w:val="32"/>
          <w:szCs w:val="32"/>
          <w:lang w:eastAsia="zh-CN"/>
        </w:rPr>
        <w:t>业务</w:t>
      </w:r>
      <w:r>
        <w:rPr>
          <w:rFonts w:hint="eastAsia" w:ascii="仿宋_GB2312" w:hAnsi="仿宋_GB2312" w:eastAsia="仿宋_GB2312" w:cs="仿宋_GB2312"/>
          <w:sz w:val="32"/>
          <w:szCs w:val="32"/>
          <w:lang w:val="en-US"/>
        </w:rPr>
        <w:t>。</w:t>
      </w:r>
    </w:p>
    <w:p w14:paraId="5A889E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（特别提醒：请各位律师提前安排好体检时间</w:t>
      </w:r>
      <w:r>
        <w:rPr>
          <w:rFonts w:hint="eastAsia" w:ascii="仿宋_GB2312" w:hAnsi="仿宋_GB2312" w:eastAsia="仿宋_GB2312" w:cs="仿宋_GB2312"/>
          <w:sz w:val="32"/>
          <w:szCs w:val="32"/>
          <w:lang w:val="en-US" w:eastAsia="zh-CN"/>
        </w:rPr>
        <w:t>，并按要求进行体检</w:t>
      </w:r>
      <w:r>
        <w:rPr>
          <w:rFonts w:hint="eastAsia" w:ascii="仿宋_GB2312" w:hAnsi="仿宋_GB2312" w:eastAsia="仿宋_GB2312" w:cs="仿宋_GB2312"/>
          <w:sz w:val="32"/>
          <w:szCs w:val="32"/>
          <w:lang w:val="en-US"/>
        </w:rPr>
        <w:t>。）</w:t>
      </w:r>
    </w:p>
    <w:p w14:paraId="5DD71B31">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体检地点:</w:t>
      </w:r>
    </w:p>
    <w:p w14:paraId="447593C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3" w:firstLineChars="200"/>
        <w:rPr>
          <w:rFonts w:hint="eastAsia" w:ascii="仿宋" w:hAnsi="仿宋" w:eastAsia="仿宋" w:cs="仿宋"/>
          <w:sz w:val="32"/>
          <w:szCs w:val="32"/>
          <w:lang w:val="en-US"/>
        </w:rPr>
      </w:pP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吉林省万佳健康服务集团万佳体检中心</w:t>
      </w:r>
    </w:p>
    <w:p w14:paraId="5E2F29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万宝街与解放大</w:t>
      </w:r>
      <w:r>
        <w:rPr>
          <w:rFonts w:hint="eastAsia" w:ascii="仿宋_GB2312" w:hAnsi="仿宋_GB2312" w:eastAsia="仿宋_GB2312" w:cs="仿宋_GB2312"/>
          <w:sz w:val="32"/>
          <w:szCs w:val="32"/>
          <w:lang w:val="en-US" w:eastAsia="zh-CN"/>
        </w:rPr>
        <w:t>路</w:t>
      </w:r>
      <w:r>
        <w:rPr>
          <w:rFonts w:hint="eastAsia" w:ascii="仿宋_GB2312" w:hAnsi="仿宋_GB2312" w:eastAsia="仿宋_GB2312" w:cs="仿宋_GB2312"/>
          <w:sz w:val="32"/>
          <w:szCs w:val="32"/>
          <w:lang w:eastAsia="zh-CN"/>
        </w:rPr>
        <w:t>交汇处3999号</w:t>
      </w:r>
    </w:p>
    <w:p w14:paraId="46E9F1A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sz w:val="32"/>
          <w:szCs w:val="32"/>
          <w:lang w:eastAsia="zh-CN"/>
        </w:rPr>
      </w:pPr>
      <w:r>
        <w:rPr>
          <w:rFonts w:hint="eastAsia" w:ascii="仿宋_GB2312" w:hAnsi="仿宋_GB2312" w:eastAsia="仿宋_GB2312" w:cs="仿宋_GB2312"/>
          <w:sz w:val="32"/>
          <w:szCs w:val="32"/>
          <w:lang w:eastAsia="zh-CN"/>
        </w:rPr>
        <w:t>乘车路线：地铁2号线 ，建设广场站A口出来左转万佳体检中心</w:t>
      </w:r>
    </w:p>
    <w:p w14:paraId="3B3B1B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5" w:firstLineChars="400"/>
        <w:rPr>
          <w:rFonts w:hint="eastAsia" w:ascii="仿宋" w:hAnsi="仿宋" w:eastAsia="仿宋" w:cs="仿宋"/>
          <w:sz w:val="32"/>
          <w:szCs w:val="32"/>
          <w:lang w:eastAsia="zh-CN"/>
        </w:rPr>
      </w:pPr>
      <w:r>
        <w:rPr>
          <w:rFonts w:hint="eastAsia" w:ascii="仿宋" w:hAnsi="仿宋" w:eastAsia="仿宋" w:cs="仿宋"/>
          <w:b/>
          <w:bCs/>
          <w:sz w:val="32"/>
          <w:szCs w:val="32"/>
          <w:lang w:eastAsia="zh-CN"/>
        </w:rPr>
        <w:t>万佳医院门诊</w:t>
      </w:r>
      <w:r>
        <w:rPr>
          <w:rFonts w:hint="eastAsia" w:ascii="仿宋" w:hAnsi="仿宋" w:eastAsia="仿宋" w:cs="仿宋"/>
          <w:sz w:val="32"/>
          <w:szCs w:val="32"/>
          <w:lang w:eastAsia="zh-CN"/>
        </w:rPr>
        <w:t xml:space="preserve">  </w:t>
      </w:r>
    </w:p>
    <w:p w14:paraId="4BDD1D3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解放大路与建设街交汇处2577号</w:t>
      </w:r>
    </w:p>
    <w:p w14:paraId="0F3168D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乘车路线：地铁2号线 ，万佳医院门诊建设广场站A口出来右转30米进去二楼</w:t>
      </w:r>
    </w:p>
    <w:p w14:paraId="01612A2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公交车线：G9路、 T104路、147/z147路、152/z152路</w:t>
      </w:r>
    </w:p>
    <w:p w14:paraId="5AE05D3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体检预约电话 0431-- 80562700</w:t>
      </w:r>
    </w:p>
    <w:p w14:paraId="653E0F4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核磁共振预约电话 0431--80537672</w:t>
      </w:r>
    </w:p>
    <w:p w14:paraId="3A65DE7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无痛肠胃镜预约电话 0431--80537681</w:t>
      </w:r>
    </w:p>
    <w:p w14:paraId="2A14E4C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体检负责人 徐凤君 15843972666</w:t>
      </w:r>
    </w:p>
    <w:p w14:paraId="124ADD5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体检时间：</w:t>
      </w:r>
      <w:r>
        <w:rPr>
          <w:rFonts w:hint="eastAsia" w:ascii="仿宋_GB2312" w:hAnsi="仿宋_GB2312" w:eastAsia="仿宋_GB2312" w:cs="仿宋_GB2312"/>
          <w:sz w:val="32"/>
          <w:szCs w:val="32"/>
        </w:rPr>
        <w:t>周一至周日早7：</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0，需要空腹检查。</w:t>
      </w:r>
    </w:p>
    <w:p w14:paraId="15310E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b/>
          <w:bCs/>
          <w:sz w:val="32"/>
          <w:szCs w:val="32"/>
        </w:rPr>
      </w:pPr>
      <w:r>
        <w:rPr>
          <w:rFonts w:hint="eastAsia" w:ascii="仿宋" w:hAnsi="仿宋" w:eastAsia="仿宋" w:cs="仿宋"/>
          <w:sz w:val="32"/>
          <w:szCs w:val="32"/>
          <w:lang w:val="en-US" w:eastAsia="zh-CN"/>
        </w:rPr>
        <w:t>2、</w:t>
      </w:r>
      <w:r>
        <w:rPr>
          <w:rFonts w:hint="eastAsia" w:ascii="仿宋" w:hAnsi="仿宋" w:eastAsia="仿宋" w:cs="仿宋"/>
          <w:b/>
          <w:bCs/>
          <w:sz w:val="32"/>
          <w:szCs w:val="32"/>
        </w:rPr>
        <w:t>华领医院体检中心</w:t>
      </w:r>
    </w:p>
    <w:p w14:paraId="762BF5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地址：长春市南关区解放大路998号财富广场C座（1-3楼）</w:t>
      </w:r>
      <w:r>
        <w:rPr>
          <w:rFonts w:hint="eastAsia" w:ascii="仿宋" w:hAnsi="仿宋" w:eastAsia="仿宋" w:cs="仿宋"/>
          <w:sz w:val="32"/>
          <w:szCs w:val="32"/>
          <w:lang w:eastAsia="zh-CN"/>
        </w:rPr>
        <w:t>，</w:t>
      </w:r>
      <w:r>
        <w:rPr>
          <w:rFonts w:hint="eastAsia" w:ascii="仿宋" w:hAnsi="仿宋" w:eastAsia="仿宋" w:cs="仿宋"/>
          <w:sz w:val="32"/>
          <w:szCs w:val="32"/>
        </w:rPr>
        <w:t>公交路线：9、256、282、283、241、265、277在吉顺街下车，乘坐5、254、269、281在二道街下车；地铁2号线到平阳街站下车C口出站延解放大路东行300米</w:t>
      </w:r>
      <w:r>
        <w:rPr>
          <w:rFonts w:hint="eastAsia" w:ascii="仿宋" w:hAnsi="仿宋" w:eastAsia="仿宋" w:cs="仿宋"/>
          <w:sz w:val="32"/>
          <w:szCs w:val="32"/>
          <w:lang w:eastAsia="zh-CN"/>
        </w:rPr>
        <w:t>。</w:t>
      </w:r>
    </w:p>
    <w:p w14:paraId="43D3F5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体检时间：</w:t>
      </w:r>
      <w:r>
        <w:rPr>
          <w:rFonts w:hint="eastAsia" w:ascii="仿宋" w:hAnsi="仿宋" w:eastAsia="仿宋" w:cs="仿宋"/>
          <w:sz w:val="32"/>
          <w:szCs w:val="32"/>
          <w:lang w:eastAsia="zh-CN"/>
        </w:rPr>
        <w:t>周</w:t>
      </w:r>
      <w:r>
        <w:rPr>
          <w:rFonts w:hint="eastAsia" w:ascii="仿宋" w:hAnsi="仿宋" w:eastAsia="仿宋" w:cs="仿宋"/>
          <w:sz w:val="32"/>
          <w:szCs w:val="32"/>
        </w:rPr>
        <w:t>一至</w:t>
      </w:r>
      <w:r>
        <w:rPr>
          <w:rFonts w:hint="eastAsia" w:ascii="仿宋" w:hAnsi="仿宋" w:eastAsia="仿宋" w:cs="仿宋"/>
          <w:sz w:val="32"/>
          <w:szCs w:val="32"/>
          <w:lang w:eastAsia="zh-CN"/>
        </w:rPr>
        <w:t>周</w:t>
      </w:r>
      <w:r>
        <w:rPr>
          <w:rFonts w:hint="eastAsia" w:ascii="仿宋" w:hAnsi="仿宋" w:eastAsia="仿宋" w:cs="仿宋"/>
          <w:sz w:val="32"/>
          <w:szCs w:val="32"/>
        </w:rPr>
        <w:t>日7:30-10:30</w:t>
      </w:r>
      <w:r>
        <w:rPr>
          <w:rFonts w:hint="eastAsia" w:ascii="仿宋" w:hAnsi="仿宋" w:eastAsia="仿宋" w:cs="仿宋"/>
          <w:sz w:val="32"/>
          <w:szCs w:val="32"/>
          <w:lang w:eastAsia="zh-CN"/>
        </w:rPr>
        <w:t>，</w:t>
      </w:r>
      <w:r>
        <w:rPr>
          <w:rFonts w:hint="eastAsia" w:ascii="仿宋" w:hAnsi="仿宋" w:eastAsia="仿宋" w:cs="仿宋"/>
          <w:sz w:val="32"/>
          <w:szCs w:val="32"/>
        </w:rPr>
        <w:t>需要空腹检查。</w:t>
      </w:r>
    </w:p>
    <w:p w14:paraId="2C9CEA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预约</w:t>
      </w:r>
      <w:r>
        <w:rPr>
          <w:rFonts w:hint="eastAsia" w:ascii="仿宋" w:hAnsi="仿宋" w:eastAsia="仿宋" w:cs="仿宋"/>
          <w:sz w:val="32"/>
          <w:szCs w:val="32"/>
        </w:rPr>
        <w:t>电话：13224384531（联系人：高</w:t>
      </w:r>
      <w:r>
        <w:rPr>
          <w:rFonts w:hint="eastAsia" w:ascii="仿宋" w:hAnsi="仿宋" w:eastAsia="仿宋" w:cs="仿宋"/>
          <w:sz w:val="32"/>
          <w:szCs w:val="32"/>
          <w:lang w:eastAsia="zh-CN"/>
        </w:rPr>
        <w:t>经</w:t>
      </w:r>
      <w:r>
        <w:rPr>
          <w:rFonts w:hint="eastAsia" w:ascii="仿宋" w:hAnsi="仿宋" w:eastAsia="仿宋" w:cs="仿宋"/>
          <w:sz w:val="32"/>
          <w:szCs w:val="32"/>
        </w:rPr>
        <w:t>理）</w:t>
      </w:r>
    </w:p>
    <w:p w14:paraId="35519F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rPr>
          <w:rFonts w:hint="eastAsia" w:ascii="仿宋" w:hAnsi="仿宋" w:eastAsia="仿宋" w:cs="仿宋"/>
          <w:b/>
          <w:bCs/>
          <w:sz w:val="32"/>
          <w:szCs w:val="32"/>
        </w:rPr>
      </w:pPr>
      <w:r>
        <w:rPr>
          <w:rFonts w:hint="eastAsia" w:ascii="仿宋" w:hAnsi="仿宋" w:eastAsia="仿宋" w:cs="仿宋"/>
          <w:sz w:val="32"/>
          <w:szCs w:val="32"/>
          <w:lang w:val="en-US" w:eastAsia="zh-CN"/>
        </w:rPr>
        <w:t>3、</w:t>
      </w:r>
      <w:r>
        <w:rPr>
          <w:rFonts w:hint="eastAsia" w:ascii="仿宋" w:hAnsi="仿宋" w:eastAsia="仿宋" w:cs="仿宋"/>
          <w:b/>
          <w:bCs/>
          <w:sz w:val="32"/>
          <w:szCs w:val="32"/>
        </w:rPr>
        <w:t>吉林国金医院</w:t>
      </w:r>
    </w:p>
    <w:p w14:paraId="7BC40D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val="en-US"/>
        </w:rPr>
      </w:pPr>
      <w:r>
        <w:rPr>
          <w:rFonts w:hint="eastAsia" w:ascii="仿宋" w:hAnsi="仿宋" w:eastAsia="仿宋" w:cs="仿宋"/>
          <w:sz w:val="32"/>
          <w:szCs w:val="32"/>
          <w:lang w:eastAsia="zh-CN"/>
        </w:rPr>
        <w:t>地址：长春市</w:t>
      </w:r>
      <w:r>
        <w:rPr>
          <w:rFonts w:hint="eastAsia" w:ascii="仿宋" w:hAnsi="仿宋" w:eastAsia="仿宋" w:cs="仿宋"/>
          <w:sz w:val="32"/>
          <w:szCs w:val="32"/>
        </w:rPr>
        <w:t>南湖中街与盛世大路交汇2388号，联系电话</w:t>
      </w:r>
      <w:r>
        <w:rPr>
          <w:rFonts w:hint="eastAsia" w:ascii="仿宋" w:hAnsi="仿宋" w:eastAsia="仿宋" w:cs="仿宋"/>
          <w:sz w:val="32"/>
          <w:szCs w:val="32"/>
          <w:lang w:eastAsia="zh-CN"/>
        </w:rPr>
        <w:t>：</w:t>
      </w:r>
      <w:r>
        <w:rPr>
          <w:rFonts w:hint="eastAsia" w:ascii="仿宋" w:hAnsi="仿宋" w:eastAsia="仿宋" w:cs="仿宋"/>
          <w:sz w:val="32"/>
          <w:szCs w:val="32"/>
        </w:rPr>
        <w:t>15044045236</w:t>
      </w:r>
    </w:p>
    <w:p w14:paraId="27477E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体检时间：</w:t>
      </w:r>
      <w:r>
        <w:rPr>
          <w:rFonts w:hint="eastAsia" w:ascii="仿宋" w:hAnsi="仿宋" w:eastAsia="仿宋" w:cs="仿宋"/>
          <w:sz w:val="32"/>
          <w:szCs w:val="32"/>
        </w:rPr>
        <w:t>周一至周</w:t>
      </w:r>
      <w:r>
        <w:rPr>
          <w:rFonts w:hint="eastAsia" w:ascii="仿宋" w:hAnsi="仿宋" w:eastAsia="仿宋" w:cs="仿宋"/>
          <w:sz w:val="32"/>
          <w:szCs w:val="32"/>
          <w:lang w:eastAsia="zh-CN"/>
        </w:rPr>
        <w:t>日</w:t>
      </w:r>
      <w:r>
        <w:rPr>
          <w:rFonts w:hint="eastAsia" w:ascii="仿宋" w:hAnsi="仿宋" w:eastAsia="仿宋" w:cs="仿宋"/>
          <w:sz w:val="32"/>
          <w:szCs w:val="32"/>
        </w:rPr>
        <w:t>早</w:t>
      </w: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sz w:val="32"/>
          <w:szCs w:val="32"/>
          <w:lang w:val="en-US" w:eastAsia="zh-CN"/>
        </w:rPr>
        <w:t>30</w:t>
      </w:r>
      <w:r>
        <w:rPr>
          <w:rFonts w:hint="eastAsia" w:ascii="仿宋" w:hAnsi="仿宋" w:eastAsia="仿宋" w:cs="仿宋"/>
          <w:sz w:val="32"/>
          <w:szCs w:val="32"/>
        </w:rPr>
        <w:t>--</w:t>
      </w:r>
      <w:r>
        <w:rPr>
          <w:rFonts w:hint="eastAsia" w:ascii="仿宋" w:hAnsi="仿宋" w:eastAsia="仿宋" w:cs="仿宋"/>
          <w:sz w:val="32"/>
          <w:szCs w:val="32"/>
          <w:lang w:val="en-US" w:eastAsia="zh-CN"/>
        </w:rPr>
        <w:t>10</w:t>
      </w: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0</w:t>
      </w:r>
      <w:r>
        <w:rPr>
          <w:rFonts w:hint="eastAsia" w:ascii="仿宋" w:hAnsi="仿宋" w:eastAsia="仿宋" w:cs="仿宋"/>
          <w:sz w:val="32"/>
          <w:szCs w:val="32"/>
          <w:lang w:eastAsia="zh-CN"/>
        </w:rPr>
        <w:t>，</w:t>
      </w:r>
      <w:r>
        <w:rPr>
          <w:rFonts w:hint="eastAsia" w:ascii="仿宋" w:hAnsi="仿宋" w:eastAsia="仿宋" w:cs="仿宋"/>
          <w:sz w:val="32"/>
          <w:szCs w:val="32"/>
        </w:rPr>
        <w:t>需要空腹检查</w:t>
      </w:r>
      <w:r>
        <w:rPr>
          <w:rFonts w:hint="eastAsia" w:ascii="仿宋" w:hAnsi="仿宋" w:eastAsia="仿宋" w:cs="仿宋"/>
          <w:sz w:val="32"/>
          <w:szCs w:val="32"/>
          <w:lang w:eastAsia="zh-CN"/>
        </w:rPr>
        <w:t>。</w:t>
      </w:r>
    </w:p>
    <w:p w14:paraId="1417E5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乘车路线，149路，136路，307路，124路，地铁6号线轨道集团站下车B1口出来，前行200米。</w:t>
      </w:r>
    </w:p>
    <w:p w14:paraId="2F57D9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预约电话：15044045236</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15584398266</w:t>
      </w:r>
    </w:p>
    <w:p w14:paraId="05AE10E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28" w:leftChars="0" w:firstLine="602" w:firstLine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慈铭体检</w:t>
      </w:r>
    </w:p>
    <w:p w14:paraId="4DDEB9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南关店位置：长春市经开区会展大街1588（南湖大路与会展大街交汇处南行80米）</w:t>
      </w:r>
    </w:p>
    <w:p w14:paraId="68B56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28"/>
          <w:szCs w:val="28"/>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28"/>
          <w:szCs w:val="28"/>
          <w:lang w:val="en-US" w:eastAsia="zh-CN"/>
        </w:rPr>
        <w:t xml:space="preserve"> 地铁7号线:汽车公园站一一会展大街站(下车)一一东环城路站 D出站口对面即是</w:t>
      </w:r>
    </w:p>
    <w:p w14:paraId="2358B879">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158路:中东市场一一东南湖大路(下车)一一中东大市场下车即是</w:t>
      </w:r>
    </w:p>
    <w:p w14:paraId="4EE8279B">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G218路:光华学院一一会展大街(下车)一一朝阳公园步行230米</w:t>
      </w:r>
    </w:p>
    <w:p w14:paraId="566A27E3">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G238路:中东市场一一浦东路(下车)一一朝阳公园步行880米</w:t>
      </w:r>
    </w:p>
    <w:p w14:paraId="5AAFD574">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Z161路:中东市场一一会展大街(下车)-一万科星光城步行900米</w:t>
      </w:r>
    </w:p>
    <w:p w14:paraId="74CDC108">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G281路:长春站一一东方万达城(下车)一一东方万达城步行900米</w:t>
      </w:r>
    </w:p>
    <w:p w14:paraId="45F07A3F">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G120路:长春财经学院一一东南湖大路(下车)一一汽车厂一站步行970米</w:t>
      </w:r>
      <w:r>
        <w:rPr>
          <w:rFonts w:hint="eastAsia" w:ascii="仿宋" w:hAnsi="仿宋" w:eastAsia="仿宋" w:cs="仿宋"/>
          <w:sz w:val="28"/>
          <w:szCs w:val="28"/>
          <w:lang w:val="en-US" w:eastAsia="zh-CN"/>
        </w:rPr>
        <w:tab/>
      </w:r>
    </w:p>
    <w:p w14:paraId="75EFC93B">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G292路:金源市场一一东南湖大路(下车)一一欧亚卖场10号门步行970米</w:t>
      </w:r>
    </w:p>
    <w:p w14:paraId="13BECF36">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102路:天泽大路一 -一东南湖大路(下车)一一人民广场步行970米</w:t>
      </w:r>
    </w:p>
    <w:p w14:paraId="63CED1D0">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轻轨3号线:长春站一一吉林广电(下车)一一长影世纪城步行330米 转乘158路东南湖大路站下车即是)</w:t>
      </w:r>
    </w:p>
    <w:p w14:paraId="5CBF8348">
      <w:pPr>
        <w:keepNext w:val="0"/>
        <w:keepLines w:val="0"/>
        <w:pageBreakBefore w:val="0"/>
        <w:widowControl w:val="0"/>
        <w:numPr>
          <w:ilvl w:val="0"/>
          <w:numId w:val="0"/>
        </w:numPr>
        <w:kinsoku/>
        <w:wordWrap/>
        <w:overflowPunct/>
        <w:topLinePunct w:val="0"/>
        <w:autoSpaceDE/>
        <w:autoSpaceDN/>
        <w:bidi w:val="0"/>
        <w:adjustRightInd/>
        <w:snapToGrid/>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轻轨4号线:长春站北一一威海路(下车)一一天新路(转乘地铁7号线会展大街站下车 D出站口对面即是)</w:t>
      </w:r>
    </w:p>
    <w:p w14:paraId="4E4EF3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预约电话:王晓宇13504305978</w:t>
      </w:r>
    </w:p>
    <w:p w14:paraId="6B36CF38">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28" w:leftChars="0" w:firstLine="602" w:firstLineChars="0"/>
        <w:rPr>
          <w:rFonts w:hint="eastAsia"/>
          <w:b/>
          <w:bCs/>
          <w:sz w:val="32"/>
          <w:szCs w:val="32"/>
          <w:lang w:val="en-US" w:eastAsia="zh-CN"/>
        </w:rPr>
      </w:pPr>
      <w:r>
        <w:rPr>
          <w:rFonts w:hint="eastAsia" w:ascii="仿宋" w:hAnsi="仿宋" w:eastAsia="仿宋" w:cs="仿宋"/>
          <w:b/>
          <w:bCs/>
          <w:sz w:val="32"/>
          <w:szCs w:val="32"/>
          <w:lang w:val="en-US" w:eastAsia="zh-CN"/>
        </w:rPr>
        <w:t>长春吉润净月医院（健康医学中心）</w:t>
      </w:r>
    </w:p>
    <w:p w14:paraId="60B455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长春市南关区净月高新技术产业开发区新城大街 5000号</w:t>
      </w:r>
    </w:p>
    <w:p w14:paraId="7AC4F9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3号楼二层（特需体检区）、一层（男士体检区）、负一层（女士体检区）</w:t>
      </w:r>
    </w:p>
    <w:p w14:paraId="2FA84F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乘车路线：115 路、103 路、350 路、345 路、343 路</w:t>
      </w:r>
    </w:p>
    <w:p w14:paraId="4557FD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自驾前往：可开车至飞虹路本医院北二门，直行50米处</w:t>
      </w:r>
    </w:p>
    <w:p w14:paraId="13BA52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预约电话：</w:t>
      </w:r>
      <w:r>
        <w:rPr>
          <w:rFonts w:hint="eastAsia" w:ascii="仿宋" w:hAnsi="仿宋" w:eastAsia="仿宋" w:cs="仿宋"/>
          <w:b w:val="0"/>
          <w:bCs w:val="0"/>
          <w:sz w:val="32"/>
          <w:szCs w:val="32"/>
        </w:rPr>
        <w:t>李莹 15804300220</w:t>
      </w:r>
    </w:p>
    <w:p w14:paraId="5E97BC0D">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三、体检费用</w:t>
      </w:r>
    </w:p>
    <w:p w14:paraId="4693A2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lang w:val="en-US" w:eastAsia="zh-CN"/>
        </w:rPr>
        <w:t>1、在万佳体检中心、华领体检中心、国金医院、慈</w:t>
      </w:r>
      <w:r>
        <w:rPr>
          <w:rFonts w:hint="eastAsia" w:ascii="仿宋" w:hAnsi="仿宋" w:eastAsia="仿宋" w:cs="仿宋"/>
          <w:sz w:val="32"/>
          <w:szCs w:val="32"/>
          <w:lang w:val="en-US" w:eastAsia="zh-CN"/>
        </w:rPr>
        <w:t>铭体检、</w:t>
      </w:r>
      <w:r>
        <w:rPr>
          <w:rFonts w:hint="eastAsia" w:ascii="仿宋" w:hAnsi="仿宋" w:eastAsia="仿宋" w:cs="仿宋"/>
          <w:sz w:val="32"/>
          <w:szCs w:val="32"/>
          <w:lang w:val="en-US"/>
        </w:rPr>
        <w:t>参加</w:t>
      </w:r>
      <w:r>
        <w:rPr>
          <w:rFonts w:hint="eastAsia" w:ascii="仿宋" w:hAnsi="仿宋" w:eastAsia="仿宋" w:cs="仿宋"/>
          <w:sz w:val="32"/>
          <w:szCs w:val="32"/>
        </w:rPr>
        <w:t>体检人员的费用由市律师协会全额承担</w:t>
      </w:r>
      <w:r>
        <w:rPr>
          <w:rFonts w:hint="eastAsia" w:ascii="仿宋" w:hAnsi="仿宋" w:eastAsia="仿宋" w:cs="仿宋"/>
          <w:sz w:val="32"/>
          <w:szCs w:val="32"/>
          <w:lang w:eastAsia="zh-CN"/>
        </w:rPr>
        <w:t>（</w:t>
      </w:r>
      <w:r>
        <w:rPr>
          <w:rFonts w:hint="eastAsia" w:ascii="仿宋" w:hAnsi="仿宋" w:eastAsia="仿宋" w:cs="仿宋"/>
          <w:b/>
          <w:bCs/>
          <w:sz w:val="32"/>
          <w:szCs w:val="32"/>
          <w:lang w:eastAsia="zh-CN"/>
        </w:rPr>
        <w:t>指固定体检套餐</w:t>
      </w:r>
      <w:r>
        <w:rPr>
          <w:rFonts w:hint="eastAsia" w:ascii="仿宋" w:hAnsi="仿宋" w:eastAsia="仿宋" w:cs="仿宋"/>
          <w:sz w:val="32"/>
          <w:szCs w:val="32"/>
          <w:lang w:eastAsia="zh-CN"/>
        </w:rPr>
        <w:t>），加项检查费用自理。吉润体检中心体检套餐根据个人需求自行选择，体检费用律师协会承担</w:t>
      </w:r>
      <w:r>
        <w:rPr>
          <w:rFonts w:hint="eastAsia" w:ascii="仿宋" w:hAnsi="仿宋" w:eastAsia="仿宋" w:cs="仿宋"/>
          <w:sz w:val="32"/>
          <w:szCs w:val="32"/>
          <w:lang w:val="en-US" w:eastAsia="zh-CN"/>
        </w:rPr>
        <w:t>200元补助费用，其它费用自行承担，</w:t>
      </w:r>
      <w:r>
        <w:rPr>
          <w:rFonts w:hint="eastAsia" w:ascii="仿宋" w:hAnsi="仿宋" w:eastAsia="仿宋" w:cs="仿宋"/>
          <w:sz w:val="32"/>
          <w:szCs w:val="32"/>
          <w:lang w:eastAsia="zh-CN"/>
        </w:rPr>
        <w:t>加项检查费用自理。</w:t>
      </w:r>
    </w:p>
    <w:p w14:paraId="294F1F4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参加体检人员</w:t>
      </w:r>
      <w:r>
        <w:rPr>
          <w:rFonts w:hint="eastAsia" w:ascii="仿宋" w:hAnsi="仿宋" w:eastAsia="仿宋" w:cs="仿宋"/>
          <w:sz w:val="32"/>
          <w:szCs w:val="32"/>
          <w:lang w:val="en-US" w:eastAsia="zh-CN"/>
        </w:rPr>
        <w:t>持协会体检补贴卡</w:t>
      </w:r>
      <w:r>
        <w:rPr>
          <w:rFonts w:hint="eastAsia" w:ascii="仿宋" w:hAnsi="仿宋" w:eastAsia="仿宋" w:cs="仿宋"/>
          <w:sz w:val="32"/>
          <w:szCs w:val="32"/>
          <w:lang w:eastAsia="zh-CN"/>
        </w:rPr>
        <w:t>只可选其中一个</w:t>
      </w:r>
      <w:r>
        <w:rPr>
          <w:rFonts w:hint="eastAsia" w:ascii="仿宋" w:hAnsi="仿宋" w:eastAsia="仿宋" w:cs="仿宋"/>
          <w:sz w:val="32"/>
          <w:szCs w:val="32"/>
          <w:lang w:val="en-US" w:eastAsia="zh-CN"/>
        </w:rPr>
        <w:t>体检机构的一个体检套餐，其它自选费用直接交至体检中心。</w:t>
      </w:r>
    </w:p>
    <w:p w14:paraId="5DA3D0D1">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四、具体要求</w:t>
      </w:r>
      <w:r>
        <w:rPr>
          <w:rFonts w:hint="eastAsia" w:ascii="黑体" w:hAnsi="黑体" w:eastAsia="黑体" w:cs="黑体"/>
          <w:b w:val="0"/>
          <w:bCs w:val="0"/>
          <w:sz w:val="32"/>
          <w:szCs w:val="32"/>
          <w:lang w:eastAsia="zh-CN"/>
        </w:rPr>
        <w:t>及各体检机构优惠政策</w:t>
      </w:r>
    </w:p>
    <w:p w14:paraId="2F2BD9C8">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仿宋" w:hAnsi="仿宋" w:eastAsia="仿宋" w:cs="仿宋"/>
          <w:sz w:val="32"/>
          <w:szCs w:val="32"/>
          <w:lang w:val="en-US"/>
        </w:rPr>
      </w:pPr>
      <w:r>
        <w:rPr>
          <w:rFonts w:hint="eastAsia" w:ascii="仿宋" w:hAnsi="仿宋" w:eastAsia="仿宋" w:cs="仿宋"/>
          <w:sz w:val="32"/>
          <w:szCs w:val="32"/>
        </w:rPr>
        <w:t>1、</w:t>
      </w:r>
      <w:r>
        <w:rPr>
          <w:rFonts w:hint="eastAsia" w:ascii="仿宋" w:hAnsi="仿宋" w:eastAsia="仿宋" w:cs="仿宋"/>
          <w:sz w:val="32"/>
          <w:szCs w:val="32"/>
          <w:lang w:val="en-US"/>
        </w:rPr>
        <w:t>参加</w:t>
      </w:r>
      <w:r>
        <w:rPr>
          <w:rFonts w:hint="eastAsia" w:ascii="仿宋" w:hAnsi="仿宋" w:eastAsia="仿宋" w:cs="仿宋"/>
          <w:sz w:val="32"/>
          <w:szCs w:val="32"/>
        </w:rPr>
        <w:t>体检人员必须是本通知参检范围本人</w:t>
      </w:r>
      <w:r>
        <w:rPr>
          <w:rFonts w:hint="eastAsia" w:ascii="仿宋" w:hAnsi="仿宋" w:eastAsia="仿宋" w:cs="仿宋"/>
          <w:sz w:val="32"/>
          <w:szCs w:val="32"/>
          <w:lang w:eastAsia="zh-CN"/>
        </w:rPr>
        <w:t>，只允许选择一个体检机构</w:t>
      </w:r>
      <w:r>
        <w:rPr>
          <w:rFonts w:hint="eastAsia" w:ascii="仿宋" w:hAnsi="仿宋" w:eastAsia="仿宋" w:cs="仿宋"/>
          <w:sz w:val="32"/>
          <w:szCs w:val="32"/>
        </w:rPr>
        <w:t>，不得他人替换（体检时律师应同时出示律师执业证、身份证和体检</w:t>
      </w:r>
      <w:r>
        <w:rPr>
          <w:rFonts w:hint="eastAsia" w:ascii="仿宋" w:hAnsi="仿宋" w:eastAsia="仿宋" w:cs="仿宋"/>
          <w:sz w:val="32"/>
          <w:szCs w:val="32"/>
          <w:lang w:eastAsia="zh-CN"/>
        </w:rPr>
        <w:t>补贴</w:t>
      </w:r>
      <w:r>
        <w:rPr>
          <w:rFonts w:hint="eastAsia" w:ascii="仿宋" w:hAnsi="仿宋" w:eastAsia="仿宋" w:cs="仿宋"/>
          <w:sz w:val="32"/>
          <w:szCs w:val="32"/>
        </w:rPr>
        <w:t>卡）</w:t>
      </w:r>
      <w:r>
        <w:rPr>
          <w:rFonts w:hint="eastAsia" w:ascii="仿宋" w:hAnsi="仿宋" w:eastAsia="仿宋" w:cs="仿宋"/>
          <w:sz w:val="32"/>
          <w:szCs w:val="32"/>
          <w:lang w:val="en-US"/>
        </w:rPr>
        <w:t>；</w:t>
      </w:r>
    </w:p>
    <w:p w14:paraId="1D6867B3">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rPr>
        <w:t>2、</w:t>
      </w:r>
      <w:r>
        <w:rPr>
          <w:rFonts w:hint="eastAsia" w:ascii="楷体_GB2312" w:hAnsi="楷体_GB2312" w:eastAsia="楷体_GB2312" w:cs="楷体_GB2312"/>
          <w:sz w:val="32"/>
          <w:szCs w:val="32"/>
          <w:lang w:val="en-US" w:eastAsia="zh-CN"/>
        </w:rPr>
        <w:t>万佳体检中心</w:t>
      </w:r>
    </w:p>
    <w:p w14:paraId="73656F10">
      <w:pPr>
        <w:keepNext w:val="0"/>
        <w:keepLines w:val="0"/>
        <w:pageBreakBefore w:val="0"/>
        <w:widowControl w:val="0"/>
        <w:kinsoku/>
        <w:wordWrap/>
        <w:overflowPunct/>
        <w:topLinePunct w:val="0"/>
        <w:autoSpaceDE/>
        <w:autoSpaceDN/>
        <w:bidi w:val="0"/>
        <w:adjustRightInd/>
        <w:snapToGrid/>
        <w:spacing w:line="560" w:lineRule="exact"/>
        <w:ind w:left="0" w:leftChars="0" w:firstLine="640"/>
        <w:rPr>
          <w:rFonts w:hint="eastAsia" w:ascii="仿宋" w:hAnsi="仿宋" w:eastAsia="仿宋" w:cs="仿宋"/>
          <w:sz w:val="32"/>
          <w:szCs w:val="32"/>
          <w:lang w:val="en-US" w:eastAsia="zh-CN"/>
        </w:rPr>
      </w:pPr>
      <w:r>
        <w:rPr>
          <w:rFonts w:hint="eastAsia" w:ascii="仿宋" w:hAnsi="仿宋" w:eastAsia="仿宋" w:cs="仿宋"/>
          <w:sz w:val="32"/>
          <w:szCs w:val="32"/>
        </w:rPr>
        <w:t>体检项目囊括了健康检查</w:t>
      </w:r>
      <w:r>
        <w:rPr>
          <w:rFonts w:hint="eastAsia" w:ascii="仿宋" w:hAnsi="仿宋" w:eastAsia="仿宋" w:cs="仿宋"/>
          <w:sz w:val="32"/>
          <w:szCs w:val="32"/>
          <w:lang w:val="en-US" w:eastAsia="zh-CN"/>
        </w:rPr>
        <w:t>20余</w:t>
      </w:r>
      <w:r>
        <w:rPr>
          <w:rFonts w:hint="eastAsia" w:ascii="仿宋" w:hAnsi="仿宋" w:eastAsia="仿宋" w:cs="仿宋"/>
          <w:sz w:val="32"/>
          <w:szCs w:val="32"/>
        </w:rPr>
        <w:t>项，基本能够满足健康检查的要求。如有律师需要增加此次体检项目外的个性化体检项目，费用需自行承担</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额外加项费用直接交体检中心。</w:t>
      </w:r>
    </w:p>
    <w:p w14:paraId="10413C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101"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指定体检套餐之外自行选择参检项目</w:t>
      </w:r>
      <w:r>
        <w:rPr>
          <w:rFonts w:hint="eastAsia" w:ascii="仿宋" w:hAnsi="仿宋" w:eastAsia="仿宋" w:cs="仿宋"/>
          <w:sz w:val="32"/>
          <w:szCs w:val="32"/>
          <w:lang w:eastAsia="zh-CN"/>
        </w:rPr>
        <w:t>经与体检中心协商</w:t>
      </w:r>
      <w:r>
        <w:rPr>
          <w:rFonts w:hint="eastAsia" w:ascii="仿宋" w:hAnsi="仿宋" w:eastAsia="仿宋" w:cs="仿宋"/>
          <w:sz w:val="32"/>
          <w:szCs w:val="32"/>
          <w:lang w:val="en-US" w:eastAsia="zh-CN"/>
        </w:rPr>
        <w:t>，</w:t>
      </w:r>
      <w:r>
        <w:rPr>
          <w:rFonts w:hint="eastAsia" w:ascii="仿宋" w:hAnsi="仿宋" w:eastAsia="仿宋" w:cs="仿宋"/>
          <w:sz w:val="32"/>
          <w:szCs w:val="32"/>
        </w:rPr>
        <w:t>基础上加了头部CT，</w:t>
      </w:r>
      <w:r>
        <w:rPr>
          <w:rFonts w:hint="eastAsia" w:ascii="仿宋" w:hAnsi="仿宋" w:eastAsia="仿宋" w:cs="仿宋"/>
          <w:sz w:val="32"/>
          <w:szCs w:val="32"/>
          <w:lang w:val="en-US" w:eastAsia="zh-CN"/>
        </w:rPr>
        <w:t>肠胃镜只</w:t>
      </w:r>
      <w:r>
        <w:rPr>
          <w:rFonts w:hint="eastAsia" w:ascii="仿宋" w:hAnsi="仿宋" w:eastAsia="仿宋" w:cs="仿宋"/>
          <w:sz w:val="32"/>
          <w:szCs w:val="32"/>
        </w:rPr>
        <w:t>收取基础的医药费</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常规检查项目3折（含CT）收取，</w:t>
      </w:r>
      <w:r>
        <w:rPr>
          <w:rFonts w:hint="eastAsia" w:ascii="仿宋" w:hAnsi="仿宋" w:eastAsia="仿宋" w:cs="仿宋"/>
          <w:sz w:val="32"/>
          <w:szCs w:val="32"/>
        </w:rPr>
        <w:t>核磁项目可以做到</w:t>
      </w:r>
      <w:r>
        <w:rPr>
          <w:rFonts w:hint="eastAsia" w:ascii="仿宋" w:hAnsi="仿宋" w:eastAsia="仿宋" w:cs="仿宋"/>
          <w:sz w:val="32"/>
          <w:szCs w:val="32"/>
          <w:lang w:val="en-US" w:eastAsia="zh-CN"/>
        </w:rPr>
        <w:t>5</w:t>
      </w:r>
      <w:r>
        <w:rPr>
          <w:rFonts w:hint="eastAsia" w:ascii="仿宋" w:hAnsi="仿宋" w:eastAsia="仿宋" w:cs="仿宋"/>
          <w:sz w:val="32"/>
          <w:szCs w:val="32"/>
        </w:rPr>
        <w:t>折</w:t>
      </w:r>
      <w:r>
        <w:rPr>
          <w:rFonts w:hint="eastAsia" w:ascii="仿宋" w:hAnsi="仿宋" w:eastAsia="仿宋" w:cs="仿宋"/>
          <w:sz w:val="32"/>
          <w:szCs w:val="32"/>
          <w:lang w:eastAsia="zh-CN"/>
        </w:rPr>
        <w:t>，</w:t>
      </w:r>
      <w:r>
        <w:rPr>
          <w:rFonts w:hint="eastAsia" w:ascii="仿宋" w:hAnsi="仿宋" w:eastAsia="仿宋" w:cs="仿宋"/>
          <w:sz w:val="32"/>
          <w:szCs w:val="32"/>
        </w:rPr>
        <w:t>胃肠镜、核磁需要预约。</w:t>
      </w:r>
      <w:r>
        <w:rPr>
          <w:rFonts w:hint="eastAsia" w:ascii="仿宋" w:hAnsi="仿宋" w:eastAsia="仿宋" w:cs="仿宋"/>
          <w:sz w:val="32"/>
          <w:szCs w:val="32"/>
          <w:lang w:val="en-US" w:eastAsia="zh-CN"/>
        </w:rPr>
        <w:t>所有额外加项费用</w:t>
      </w:r>
      <w:r>
        <w:rPr>
          <w:rFonts w:hint="eastAsia" w:ascii="仿宋" w:hAnsi="仿宋" w:eastAsia="仿宋" w:cs="仿宋"/>
          <w:sz w:val="32"/>
          <w:szCs w:val="32"/>
        </w:rPr>
        <w:t>需自行承担</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直接交体检中心。</w:t>
      </w:r>
    </w:p>
    <w:p w14:paraId="70AB49A7">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3、华领医院</w:t>
      </w:r>
    </w:p>
    <w:p w14:paraId="09E8C3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根据实际情况制定不同体检套餐供不同需要人员选择，</w:t>
      </w:r>
      <w:r>
        <w:rPr>
          <w:rFonts w:hint="eastAsia" w:ascii="仿宋" w:hAnsi="仿宋" w:eastAsia="仿宋" w:cs="仿宋"/>
          <w:sz w:val="32"/>
          <w:szCs w:val="32"/>
        </w:rPr>
        <w:t>如有律师需要增加此次体检项目外的个性化体检项目</w:t>
      </w:r>
      <w:r>
        <w:rPr>
          <w:rFonts w:hint="eastAsia" w:ascii="仿宋" w:hAnsi="仿宋" w:eastAsia="仿宋" w:cs="仿宋"/>
          <w:sz w:val="32"/>
          <w:szCs w:val="32"/>
          <w:lang w:eastAsia="zh-CN"/>
        </w:rPr>
        <w:t>，特制定以下到检服务方案:</w:t>
      </w:r>
    </w:p>
    <w:p w14:paraId="07AFF7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固定套餐，套餐价值男:1987元/人 女:2021元/人(套餐内容详见附件)</w:t>
      </w:r>
    </w:p>
    <w:p w14:paraId="5E628F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每人赠送价值2067元的胃肠镜卡一张(包含术前检查、清肠药)</w:t>
      </w:r>
    </w:p>
    <w:p w14:paraId="2E206A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（3）升级套餐可享受二楼VIP贵宾检区服务</w:t>
      </w:r>
    </w:p>
    <w:p w14:paraId="204E36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（4）套餐外自费增加项目享受5折优惠</w:t>
      </w:r>
    </w:p>
    <w:p w14:paraId="480965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（5）家属体检享受员工同等待遇</w:t>
      </w:r>
    </w:p>
    <w:p w14:paraId="620FC6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（6）免费赠送早餐一份</w:t>
      </w:r>
    </w:p>
    <w:p w14:paraId="7DCA46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（7）重大阳性免费复查</w:t>
      </w:r>
    </w:p>
    <w:p w14:paraId="50A8C1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（8）免费报告解读</w:t>
      </w:r>
    </w:p>
    <w:p w14:paraId="2E5DE204">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4、长春国金医院</w:t>
      </w:r>
    </w:p>
    <w:p w14:paraId="44BC4B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根据实际情况制定不同体检套餐供不同需要人员选择，</w:t>
      </w:r>
      <w:r>
        <w:rPr>
          <w:rFonts w:hint="eastAsia" w:ascii="仿宋" w:hAnsi="仿宋" w:eastAsia="仿宋" w:cs="仿宋"/>
          <w:sz w:val="32"/>
          <w:szCs w:val="32"/>
        </w:rPr>
        <w:t>如有律师需要增加此次体检项目外的个性化体检项目，费用需自行承担</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额外加项费用直接交体检中心。优惠政策：</w:t>
      </w:r>
    </w:p>
    <w:p w14:paraId="273B81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（1）基础套餐200元</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基础套餐三款、大家可以根据自己需要选择则</w:t>
      </w:r>
    </w:p>
    <w:p w14:paraId="2BC4E0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（2）升级套餐500元</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升级套餐两款、大家可以根据自己需要选则</w:t>
      </w:r>
    </w:p>
    <w:p w14:paraId="43D8EB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（3）升级套餐800元</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升级套餐四款、大家可以根据自己需要选则</w:t>
      </w:r>
    </w:p>
    <w:p w14:paraId="06A3C9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（4）基础套餐拿体检卡直接可以体检、如需套餐升级500元需自己承担300元、如需升级800元需自己承担600元</w:t>
      </w:r>
    </w:p>
    <w:p w14:paraId="34A9EE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（5）免费赠送中医亚健康咨询一次</w:t>
      </w:r>
    </w:p>
    <w:p w14:paraId="5C69B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（6）检后慢病办理 、符合省、市医保慢病相关条件者、可在我院办理省市慢病鉴定及进行慢病诊疗服务、避免二次检查、省、市医保慢病药品半价、门诊统筹、特病按住院比例等相关医保待遇均可享受</w:t>
      </w:r>
    </w:p>
    <w:p w14:paraId="1672A7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（7）家属跟职工可以享受同等优惠待遇 </w:t>
      </w:r>
    </w:p>
    <w:p w14:paraId="0C7B6B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（8）加项优惠：6.5折，家属可以跟员工享受同等优惠待遇</w:t>
      </w:r>
    </w:p>
    <w:p w14:paraId="0AD131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（9）就医绿色通道：一对一诊疗就诊挂号、住院等高端服务提供每日主任专家会诊服务</w:t>
      </w:r>
    </w:p>
    <w:p w14:paraId="691D5C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（10）免费主任专家解读报告，针对体检阳性结果进行分析指导</w:t>
      </w:r>
    </w:p>
    <w:p w14:paraId="553993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（11）免费提供专家讲座（日常急救、包含心脑血管疾病、妇科疾病、肿瘤、妇科、常见病等专场讲座）</w:t>
      </w:r>
    </w:p>
    <w:p w14:paraId="2A05E5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（12）电子版检测报告长期免费保存</w:t>
      </w:r>
    </w:p>
    <w:p w14:paraId="67CDAD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（13）停车场免费停车四小时</w:t>
      </w:r>
    </w:p>
    <w:p w14:paraId="275477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（14）核磁预约一对一电话办理，需提前一天进行预约，电话：15044045236</w:t>
      </w:r>
    </w:p>
    <w:p w14:paraId="33BC1D46">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5、长春吉润净月医院 健康医学中心</w:t>
      </w:r>
    </w:p>
    <w:p w14:paraId="5942F4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优惠政策：1.体检卡以外体检项目享有八折优惠2.凡在体检有效期内到本中心体检，即免费赠送骨密度检测一次3.携亲友同行均可享受同等优惠政策4.体检消费超过1500元免费升级VIP体检一对一服务5.提供免费停车、早餐、名医解答。</w:t>
      </w:r>
    </w:p>
    <w:p w14:paraId="017A6DBE">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6.长春慈铭体检</w:t>
      </w:r>
    </w:p>
    <w:p w14:paraId="6C5A49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优惠政策：</w:t>
      </w:r>
    </w:p>
    <w:p w14:paraId="682B468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超值体检套餐：（3种方案供选择，内容包括：头CT、肺CT、无痛胃肠镜等30余项价值2000多元）</w:t>
      </w:r>
    </w:p>
    <w:p w14:paraId="4EC071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男性标准套餐</w:t>
      </w:r>
    </w:p>
    <w:p w14:paraId="3ACCD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女性标准套餐（女未婚）</w:t>
      </w:r>
    </w:p>
    <w:p w14:paraId="1175BB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女性标准套餐（女已婚）</w:t>
      </w:r>
    </w:p>
    <w:p w14:paraId="7CC724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自选组（可享3.5折优惠并赠送无痛胃肠镜卡一张）</w:t>
      </w:r>
    </w:p>
    <w:p w14:paraId="4F0C3EFB">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20" w:leftChars="200" w:firstLine="0" w:firstLine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镜检畅行：员工和家属到店均赠送无痛胃肠镜卡，不限使用人（周六周日吉大专家出诊）</w:t>
      </w:r>
    </w:p>
    <w:p w14:paraId="0C956F2D">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20" w:leftChars="200" w:firstLine="0" w:firstLine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重大阳性结果1年内免费复查（彩超、CT）</w:t>
      </w:r>
    </w:p>
    <w:p w14:paraId="7AD07604">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20" w:leftChars="200" w:firstLine="0" w:firstLine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员工家属享受同等待遇</w:t>
      </w:r>
    </w:p>
    <w:p w14:paraId="301A1278">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20" w:leftChars="200" w:firstLine="0" w:firstLine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提供独立的登记窗口</w:t>
      </w:r>
    </w:p>
    <w:p w14:paraId="5497264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420" w:leftChars="200" w:firstLine="0" w:firstLineChars="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免费停车场</w:t>
      </w:r>
    </w:p>
    <w:p w14:paraId="6D640F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(7)提供专家解读报告，也可电话解读</w:t>
      </w:r>
    </w:p>
    <w:p w14:paraId="75F9CC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(8)检中加项3.5折优惠</w:t>
      </w:r>
    </w:p>
    <w:p w14:paraId="36098E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(9)省内三甲医院绿色就医通道</w:t>
      </w:r>
    </w:p>
    <w:p w14:paraId="7D9EAF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（10）赠送中医经络检测（AI➕专家把脉）</w:t>
      </w:r>
    </w:p>
    <w:p w14:paraId="4999DEFF">
      <w:pPr>
        <w:pStyle w:val="2"/>
        <w:pageBreakBefore w:val="0"/>
        <w:widowControl w:val="0"/>
        <w:numPr>
          <w:ilvl w:val="2"/>
          <w:numId w:val="0"/>
        </w:numPr>
        <w:kinsoku/>
        <w:wordWrap/>
        <w:overflowPunct/>
        <w:topLinePunct w:val="0"/>
        <w:autoSpaceDE/>
        <w:autoSpaceDN/>
        <w:bidi w:val="0"/>
        <w:adjustRightInd/>
        <w:snapToGrid/>
        <w:spacing w:line="560" w:lineRule="exact"/>
        <w:ind w:leftChars="0" w:firstLine="640" w:firstLineChars="200"/>
        <w:rPr>
          <w:rFonts w:hint="default"/>
          <w:b w:val="0"/>
          <w:bCs w:val="0"/>
          <w:sz w:val="32"/>
          <w:szCs w:val="32"/>
          <w:lang w:val="en-US" w:eastAsia="zh-CN"/>
        </w:rPr>
      </w:pPr>
      <w:r>
        <w:rPr>
          <w:rFonts w:hint="eastAsia" w:ascii="仿宋" w:hAnsi="仿宋" w:eastAsia="仿宋" w:cs="仿宋"/>
          <w:b w:val="0"/>
          <w:bCs w:val="0"/>
          <w:color w:val="auto"/>
          <w:sz w:val="32"/>
          <w:szCs w:val="32"/>
          <w:lang w:val="en-US" w:eastAsia="zh-CN"/>
        </w:rPr>
        <w:t>预约电话：王经理13504305978</w:t>
      </w:r>
    </w:p>
    <w:p w14:paraId="0B9D17C6">
      <w:pPr>
        <w:keepNext w:val="0"/>
        <w:keepLines w:val="0"/>
        <w:pageBreakBefore w:val="0"/>
        <w:widowControl w:val="0"/>
        <w:kinsoku/>
        <w:wordWrap/>
        <w:overflowPunct/>
        <w:topLinePunct w:val="0"/>
        <w:autoSpaceDE/>
        <w:autoSpaceDN/>
        <w:bidi w:val="0"/>
        <w:adjustRightInd/>
        <w:snapToGrid/>
        <w:spacing w:line="560" w:lineRule="exact"/>
        <w:ind w:left="56" w:leftChars="0" w:firstLine="602"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据不同人群需求，个别律师根据自身情况可不选择市协会指定的五家体检机构，也可自行选择三甲级以上医院体检中心进行体检，体检时间需要按本次体检规定期限内完成，待取到体检报告后持体检报告书联系长春市律师协会关彩波报销200元体检补贴费（报销日从2026年10月20日至12月15日截止，逾期不报视为放弃，不再办理）。</w:t>
      </w:r>
    </w:p>
    <w:p w14:paraId="45395379">
      <w:pPr>
        <w:keepNext w:val="0"/>
        <w:keepLines w:val="0"/>
        <w:pageBreakBefore w:val="0"/>
        <w:widowControl w:val="0"/>
        <w:kinsoku/>
        <w:wordWrap/>
        <w:overflowPunct/>
        <w:topLinePunct w:val="0"/>
        <w:autoSpaceDE/>
        <w:autoSpaceDN/>
        <w:bidi w:val="0"/>
        <w:adjustRightInd/>
        <w:snapToGrid/>
        <w:spacing w:line="560" w:lineRule="exact"/>
        <w:ind w:left="0" w:leftChars="0" w:firstLine="645"/>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8、长春市区</w:t>
      </w:r>
      <w:r>
        <w:rPr>
          <w:rFonts w:hint="eastAsia" w:ascii="仿宋" w:hAnsi="仿宋" w:eastAsia="仿宋" w:cs="仿宋"/>
          <w:b/>
          <w:bCs/>
          <w:color w:val="auto"/>
          <w:sz w:val="32"/>
          <w:szCs w:val="32"/>
          <w:lang w:eastAsia="zh-CN"/>
        </w:rPr>
        <w:t>各</w:t>
      </w:r>
      <w:r>
        <w:rPr>
          <w:rFonts w:hint="eastAsia" w:ascii="仿宋" w:hAnsi="仿宋" w:eastAsia="仿宋" w:cs="仿宋"/>
          <w:b/>
          <w:bCs/>
          <w:color w:val="auto"/>
          <w:sz w:val="32"/>
          <w:szCs w:val="32"/>
        </w:rPr>
        <w:t>律师事务所请于20</w:t>
      </w:r>
      <w:r>
        <w:rPr>
          <w:rFonts w:hint="eastAsia" w:ascii="仿宋" w:hAnsi="仿宋" w:eastAsia="仿宋" w:cs="仿宋"/>
          <w:b/>
          <w:bCs/>
          <w:color w:val="auto"/>
          <w:sz w:val="32"/>
          <w:szCs w:val="32"/>
          <w:lang w:val="en-US"/>
        </w:rPr>
        <w:t>2</w:t>
      </w:r>
      <w:r>
        <w:rPr>
          <w:rFonts w:hint="eastAsia" w:ascii="仿宋" w:hAnsi="仿宋" w:eastAsia="仿宋" w:cs="仿宋"/>
          <w:b/>
          <w:bCs/>
          <w:color w:val="auto"/>
          <w:sz w:val="32"/>
          <w:szCs w:val="32"/>
          <w:lang w:val="en-US" w:eastAsia="zh-CN"/>
        </w:rPr>
        <w:t>6</w:t>
      </w:r>
      <w:r>
        <w:rPr>
          <w:rFonts w:hint="eastAsia" w:ascii="仿宋" w:hAnsi="仿宋" w:eastAsia="仿宋" w:cs="仿宋"/>
          <w:b/>
          <w:bCs/>
          <w:color w:val="auto"/>
          <w:sz w:val="32"/>
          <w:szCs w:val="32"/>
        </w:rPr>
        <w:t>年</w:t>
      </w:r>
      <w:r>
        <w:rPr>
          <w:rFonts w:hint="eastAsia" w:ascii="仿宋" w:hAnsi="仿宋" w:eastAsia="仿宋" w:cs="仿宋"/>
          <w:b/>
          <w:bCs/>
          <w:color w:val="auto"/>
          <w:sz w:val="32"/>
          <w:szCs w:val="32"/>
          <w:lang w:val="en-US" w:eastAsia="zh-CN"/>
        </w:rPr>
        <w:t>10</w:t>
      </w:r>
      <w:r>
        <w:rPr>
          <w:rFonts w:hint="eastAsia" w:ascii="仿宋" w:hAnsi="仿宋" w:eastAsia="仿宋" w:cs="仿宋"/>
          <w:b/>
          <w:bCs/>
          <w:color w:val="auto"/>
          <w:sz w:val="32"/>
          <w:szCs w:val="32"/>
        </w:rPr>
        <w:t>月</w:t>
      </w:r>
      <w:r>
        <w:rPr>
          <w:rFonts w:hint="eastAsia" w:ascii="仿宋" w:hAnsi="仿宋" w:eastAsia="仿宋" w:cs="仿宋"/>
          <w:b/>
          <w:bCs/>
          <w:color w:val="auto"/>
          <w:sz w:val="32"/>
          <w:szCs w:val="32"/>
          <w:lang w:val="en-US" w:eastAsia="zh-CN"/>
        </w:rPr>
        <w:t>10</w:t>
      </w:r>
      <w:r>
        <w:rPr>
          <w:rFonts w:hint="eastAsia" w:ascii="仿宋" w:hAnsi="仿宋" w:eastAsia="仿宋" w:cs="仿宋"/>
          <w:b/>
          <w:bCs/>
          <w:color w:val="auto"/>
          <w:sz w:val="32"/>
          <w:szCs w:val="32"/>
        </w:rPr>
        <w:t>日</w:t>
      </w:r>
      <w:r>
        <w:rPr>
          <w:rFonts w:hint="eastAsia" w:ascii="仿宋" w:hAnsi="仿宋" w:eastAsia="仿宋" w:cs="仿宋"/>
          <w:b/>
          <w:bCs/>
          <w:color w:val="auto"/>
          <w:sz w:val="32"/>
          <w:szCs w:val="32"/>
          <w:lang w:val="en-US" w:eastAsia="zh-CN"/>
        </w:rPr>
        <w:t>上午9:00至15:00前</w:t>
      </w:r>
      <w:r>
        <w:rPr>
          <w:rFonts w:hint="eastAsia" w:ascii="仿宋" w:hAnsi="仿宋" w:eastAsia="仿宋" w:cs="仿宋"/>
          <w:b/>
          <w:bCs/>
          <w:color w:val="auto"/>
          <w:sz w:val="32"/>
          <w:szCs w:val="32"/>
        </w:rPr>
        <w:t>到</w:t>
      </w:r>
      <w:r>
        <w:rPr>
          <w:rFonts w:hint="eastAsia" w:ascii="仿宋" w:hAnsi="仿宋" w:eastAsia="仿宋" w:cs="仿宋"/>
          <w:b/>
          <w:bCs/>
          <w:color w:val="auto"/>
          <w:sz w:val="32"/>
          <w:szCs w:val="32"/>
          <w:lang w:val="en-US"/>
        </w:rPr>
        <w:t>长春市律师协会</w:t>
      </w:r>
      <w:r>
        <w:rPr>
          <w:rFonts w:hint="eastAsia" w:ascii="仿宋" w:hAnsi="仿宋" w:eastAsia="仿宋" w:cs="仿宋"/>
          <w:b/>
          <w:color w:val="auto"/>
          <w:sz w:val="32"/>
          <w:lang w:val="en-US" w:eastAsia="zh-CN"/>
        </w:rPr>
        <w:t>（吉视传媒</w:t>
      </w:r>
      <w:r>
        <w:rPr>
          <w:rFonts w:hint="eastAsia" w:ascii="仿宋" w:hAnsi="仿宋" w:eastAsia="仿宋" w:cs="仿宋"/>
          <w:b/>
          <w:bCs/>
          <w:color w:val="auto"/>
          <w:sz w:val="32"/>
          <w:szCs w:val="32"/>
          <w:lang w:val="en-US" w:eastAsia="zh-CN"/>
        </w:rPr>
        <w:t>A座12楼会议室）</w:t>
      </w:r>
      <w:r>
        <w:rPr>
          <w:rFonts w:hint="eastAsia" w:ascii="仿宋" w:hAnsi="仿宋" w:eastAsia="仿宋" w:cs="仿宋"/>
          <w:b/>
          <w:bCs/>
          <w:color w:val="auto"/>
          <w:sz w:val="32"/>
          <w:szCs w:val="32"/>
        </w:rPr>
        <w:t>集中</w:t>
      </w:r>
      <w:r>
        <w:rPr>
          <w:rFonts w:hint="eastAsia" w:ascii="仿宋" w:hAnsi="仿宋" w:eastAsia="仿宋" w:cs="仿宋"/>
          <w:b/>
          <w:bCs/>
          <w:color w:val="auto"/>
          <w:sz w:val="32"/>
          <w:szCs w:val="32"/>
          <w:lang w:val="en-US" w:eastAsia="zh-CN"/>
        </w:rPr>
        <w:t>领取体检卡，</w:t>
      </w:r>
      <w:r>
        <w:rPr>
          <w:rFonts w:hint="eastAsia" w:ascii="仿宋" w:hAnsi="仿宋" w:eastAsia="仿宋" w:cs="仿宋"/>
          <w:b/>
          <w:bCs/>
          <w:color w:val="auto"/>
          <w:sz w:val="32"/>
          <w:szCs w:val="32"/>
          <w:lang w:val="en-US"/>
        </w:rPr>
        <w:t>（长春市南关区</w:t>
      </w:r>
      <w:r>
        <w:rPr>
          <w:rFonts w:hint="eastAsia" w:ascii="仿宋" w:hAnsi="仿宋" w:eastAsia="仿宋" w:cs="仿宋"/>
          <w:b/>
          <w:bCs/>
          <w:color w:val="auto"/>
          <w:sz w:val="32"/>
          <w:szCs w:val="32"/>
          <w:lang w:val="en-US" w:eastAsia="zh-CN"/>
        </w:rPr>
        <w:t>和美路999号</w:t>
      </w:r>
      <w:r>
        <w:rPr>
          <w:rFonts w:hint="eastAsia" w:ascii="仿宋" w:hAnsi="仿宋" w:eastAsia="仿宋" w:cs="仿宋"/>
          <w:b/>
          <w:bCs/>
          <w:color w:val="auto"/>
          <w:sz w:val="32"/>
          <w:szCs w:val="32"/>
          <w:lang w:val="en-US"/>
        </w:rPr>
        <w:t>吉视传媒信息枢纽中心）</w:t>
      </w:r>
      <w:r>
        <w:rPr>
          <w:rFonts w:hint="eastAsia" w:ascii="仿宋" w:hAnsi="仿宋" w:eastAsia="仿宋" w:cs="仿宋"/>
          <w:b/>
          <w:bCs/>
          <w:color w:val="auto"/>
          <w:sz w:val="32"/>
          <w:szCs w:val="32"/>
        </w:rPr>
        <w:t>。</w:t>
      </w:r>
    </w:p>
    <w:p w14:paraId="142949C3">
      <w:pPr>
        <w:keepNext w:val="0"/>
        <w:keepLines w:val="0"/>
        <w:pageBreakBefore w:val="0"/>
        <w:widowControl w:val="0"/>
        <w:kinsoku/>
        <w:wordWrap/>
        <w:overflowPunct/>
        <w:topLinePunct w:val="0"/>
        <w:autoSpaceDE/>
        <w:autoSpaceDN/>
        <w:bidi w:val="0"/>
        <w:adjustRightInd/>
        <w:snapToGrid/>
        <w:spacing w:line="560" w:lineRule="exact"/>
        <w:ind w:left="0" w:leftChars="0" w:firstLine="645"/>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（请农安、双阳、榆树、九台、德惠、公主岭的律师事务所在当地法监科领取体检卡）</w:t>
      </w:r>
    </w:p>
    <w:p w14:paraId="3E604597">
      <w:pPr>
        <w:keepNext w:val="0"/>
        <w:keepLines w:val="0"/>
        <w:pageBreakBefore w:val="0"/>
        <w:widowControl w:val="0"/>
        <w:kinsoku/>
        <w:wordWrap/>
        <w:overflowPunct/>
        <w:topLinePunct w:val="0"/>
        <w:autoSpaceDE/>
        <w:autoSpaceDN/>
        <w:bidi w:val="0"/>
        <w:adjustRightInd/>
        <w:snapToGrid/>
        <w:spacing w:line="560" w:lineRule="exact"/>
        <w:ind w:left="0" w:leftChars="0" w:firstLine="645"/>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9</w:t>
      </w:r>
      <w:bookmarkStart w:id="0" w:name="_GoBack"/>
      <w:bookmarkEnd w:id="0"/>
      <w:r>
        <w:rPr>
          <w:rFonts w:hint="eastAsia" w:ascii="仿宋" w:hAnsi="仿宋" w:eastAsia="仿宋" w:cs="仿宋"/>
          <w:b/>
          <w:bCs/>
          <w:color w:val="auto"/>
          <w:sz w:val="32"/>
          <w:szCs w:val="32"/>
          <w:lang w:val="en-US" w:eastAsia="zh-CN"/>
        </w:rPr>
        <w:t>、体检卡如出现少卡、错误等情况，需更改的请于2026年10月12日上午9：00至11:00前到1201室更改，过期不候。</w:t>
      </w:r>
    </w:p>
    <w:p w14:paraId="06D18DD5">
      <w:pPr>
        <w:keepNext w:val="0"/>
        <w:keepLines w:val="0"/>
        <w:pageBreakBefore w:val="0"/>
        <w:widowControl w:val="0"/>
        <w:kinsoku/>
        <w:wordWrap/>
        <w:overflowPunct/>
        <w:topLinePunct w:val="0"/>
        <w:autoSpaceDE/>
        <w:autoSpaceDN/>
        <w:bidi w:val="0"/>
        <w:adjustRightInd/>
        <w:snapToGrid/>
        <w:spacing w:line="560" w:lineRule="exact"/>
        <w:ind w:left="0" w:leftChars="0" w:firstLine="720" w:firstLineChars="225"/>
        <w:rPr>
          <w:rFonts w:hint="eastAsia" w:ascii="仿宋" w:hAnsi="仿宋" w:eastAsia="仿宋" w:cs="仿宋"/>
          <w:sz w:val="32"/>
          <w:szCs w:val="32"/>
        </w:rPr>
      </w:pPr>
      <w:r>
        <w:rPr>
          <w:rFonts w:hint="eastAsia" w:ascii="仿宋" w:hAnsi="仿宋" w:eastAsia="仿宋" w:cs="仿宋"/>
          <w:sz w:val="32"/>
          <w:szCs w:val="32"/>
        </w:rPr>
        <w:t>联系人：关彩波</w:t>
      </w:r>
      <w:r>
        <w:rPr>
          <w:rFonts w:hint="eastAsia" w:ascii="仿宋" w:hAnsi="仿宋" w:eastAsia="仿宋" w:cs="仿宋"/>
          <w:sz w:val="32"/>
          <w:szCs w:val="32"/>
          <w:lang w:val="en-US"/>
        </w:rPr>
        <w:t xml:space="preserve">  </w:t>
      </w:r>
      <w:r>
        <w:rPr>
          <w:rFonts w:hint="eastAsia" w:ascii="仿宋" w:hAnsi="仿宋" w:eastAsia="仿宋" w:cs="仿宋"/>
          <w:sz w:val="32"/>
          <w:szCs w:val="32"/>
        </w:rPr>
        <w:t>潘媛媛</w:t>
      </w:r>
      <w:r>
        <w:rPr>
          <w:rFonts w:hint="eastAsia" w:ascii="仿宋" w:hAnsi="仿宋" w:eastAsia="仿宋" w:cs="仿宋"/>
          <w:sz w:val="32"/>
          <w:szCs w:val="32"/>
          <w:lang w:val="en-US"/>
        </w:rPr>
        <w:t xml:space="preserve">    </w:t>
      </w:r>
      <w:r>
        <w:rPr>
          <w:rFonts w:hint="eastAsia" w:ascii="仿宋" w:hAnsi="仿宋" w:eastAsia="仿宋" w:cs="仿宋"/>
          <w:sz w:val="32"/>
          <w:szCs w:val="32"/>
        </w:rPr>
        <w:t>电话：</w:t>
      </w:r>
      <w:r>
        <w:rPr>
          <w:rFonts w:hint="eastAsia" w:ascii="仿宋" w:hAnsi="仿宋" w:eastAsia="仿宋" w:cs="仿宋"/>
          <w:sz w:val="32"/>
          <w:szCs w:val="32"/>
          <w:lang w:val="en-US"/>
        </w:rPr>
        <w:t>84653907</w:t>
      </w:r>
      <w:r>
        <w:rPr>
          <w:rFonts w:hint="eastAsia" w:ascii="仿宋" w:hAnsi="仿宋" w:eastAsia="仿宋" w:cs="仿宋"/>
          <w:sz w:val="32"/>
          <w:szCs w:val="32"/>
          <w:lang w:val="en-US" w:eastAsia="zh-CN"/>
        </w:rPr>
        <w:t xml:space="preserve">  13009011125</w:t>
      </w:r>
    </w:p>
    <w:p w14:paraId="5F2103B2">
      <w:pPr>
        <w:pageBreakBefore w:val="0"/>
        <w:widowControl w:val="0"/>
        <w:kinsoku/>
        <w:wordWrap/>
        <w:overflowPunct/>
        <w:topLinePunct w:val="0"/>
        <w:autoSpaceDE/>
        <w:autoSpaceDN/>
        <w:bidi w:val="0"/>
        <w:adjustRightInd/>
        <w:snapToGrid/>
        <w:spacing w:line="560" w:lineRule="exact"/>
        <w:ind w:left="0" w:leftChars="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注：后附各体检中心体检须知及体检套餐项目明细</w:t>
      </w:r>
    </w:p>
    <w:p w14:paraId="01FE5124">
      <w:pPr>
        <w:keepNext w:val="0"/>
        <w:keepLines w:val="0"/>
        <w:pageBreakBefore w:val="0"/>
        <w:widowControl w:val="0"/>
        <w:kinsoku/>
        <w:wordWrap/>
        <w:overflowPunct/>
        <w:topLinePunct w:val="0"/>
        <w:autoSpaceDE/>
        <w:autoSpaceDN/>
        <w:bidi w:val="0"/>
        <w:adjustRightInd/>
        <w:snapToGrid/>
        <w:spacing w:line="500" w:lineRule="exact"/>
        <w:ind w:left="0" w:leftChars="0" w:firstLine="5120" w:firstLineChars="1600"/>
        <w:rPr>
          <w:rFonts w:hint="eastAsia" w:ascii="仿宋" w:hAnsi="仿宋" w:eastAsia="仿宋" w:cs="仿宋"/>
          <w:sz w:val="32"/>
          <w:szCs w:val="32"/>
          <w:lang w:val="en-US" w:eastAsia="zh-CN"/>
        </w:rPr>
      </w:pPr>
    </w:p>
    <w:p w14:paraId="2D30CC79">
      <w:pPr>
        <w:keepNext w:val="0"/>
        <w:keepLines w:val="0"/>
        <w:pageBreakBefore w:val="0"/>
        <w:widowControl w:val="0"/>
        <w:kinsoku/>
        <w:wordWrap/>
        <w:overflowPunct/>
        <w:topLinePunct w:val="0"/>
        <w:autoSpaceDE/>
        <w:autoSpaceDN/>
        <w:bidi w:val="0"/>
        <w:adjustRightInd/>
        <w:snapToGrid/>
        <w:spacing w:line="500" w:lineRule="exact"/>
        <w:ind w:left="0" w:leftChars="0" w:firstLine="5120" w:firstLineChars="1600"/>
        <w:rPr>
          <w:rFonts w:hint="eastAsia" w:ascii="仿宋" w:hAnsi="仿宋" w:eastAsia="仿宋" w:cs="仿宋"/>
          <w:sz w:val="32"/>
          <w:szCs w:val="32"/>
          <w:lang w:val="en-US" w:eastAsia="zh-CN"/>
        </w:rPr>
      </w:pPr>
    </w:p>
    <w:p w14:paraId="0C1AD2A6">
      <w:pPr>
        <w:keepNext w:val="0"/>
        <w:keepLines w:val="0"/>
        <w:pageBreakBefore w:val="0"/>
        <w:widowControl w:val="0"/>
        <w:kinsoku/>
        <w:wordWrap/>
        <w:overflowPunct/>
        <w:topLinePunct w:val="0"/>
        <w:autoSpaceDE/>
        <w:autoSpaceDN/>
        <w:bidi w:val="0"/>
        <w:adjustRightInd/>
        <w:snapToGrid/>
        <w:spacing w:line="500" w:lineRule="exact"/>
        <w:ind w:left="0" w:leftChars="0" w:firstLine="5120" w:firstLineChars="1600"/>
        <w:rPr>
          <w:rFonts w:hint="eastAsia" w:ascii="仿宋" w:hAnsi="仿宋" w:eastAsia="仿宋" w:cs="仿宋"/>
          <w:sz w:val="32"/>
          <w:szCs w:val="32"/>
          <w:lang w:val="en-US" w:eastAsia="zh-CN"/>
        </w:rPr>
      </w:pPr>
    </w:p>
    <w:p w14:paraId="70590319">
      <w:pPr>
        <w:keepNext w:val="0"/>
        <w:keepLines w:val="0"/>
        <w:pageBreakBefore w:val="0"/>
        <w:widowControl w:val="0"/>
        <w:kinsoku/>
        <w:wordWrap/>
        <w:overflowPunct/>
        <w:topLinePunct w:val="0"/>
        <w:autoSpaceDE/>
        <w:autoSpaceDN/>
        <w:bidi w:val="0"/>
        <w:adjustRightInd/>
        <w:snapToGrid/>
        <w:spacing w:line="500" w:lineRule="exact"/>
        <w:ind w:left="0" w:leftChars="0" w:firstLine="5120" w:firstLineChars="1600"/>
        <w:rPr>
          <w:rFonts w:hint="eastAsia" w:ascii="仿宋" w:hAnsi="仿宋" w:eastAsia="仿宋" w:cs="仿宋"/>
          <w:sz w:val="32"/>
          <w:szCs w:val="32"/>
          <w:lang w:val="en-US" w:eastAsia="zh-CN"/>
        </w:rPr>
      </w:pPr>
    </w:p>
    <w:p w14:paraId="6DE98308">
      <w:pPr>
        <w:keepNext w:val="0"/>
        <w:keepLines w:val="0"/>
        <w:pageBreakBefore w:val="0"/>
        <w:widowControl w:val="0"/>
        <w:kinsoku/>
        <w:wordWrap/>
        <w:overflowPunct/>
        <w:topLinePunct w:val="0"/>
        <w:autoSpaceDE/>
        <w:autoSpaceDN/>
        <w:bidi w:val="0"/>
        <w:adjustRightInd/>
        <w:snapToGrid/>
        <w:spacing w:line="500" w:lineRule="exact"/>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长春市律师协会</w:t>
      </w:r>
    </w:p>
    <w:p w14:paraId="4A9C426A">
      <w:pPr>
        <w:keepNext w:val="0"/>
        <w:keepLines w:val="0"/>
        <w:pageBreakBefore w:val="0"/>
        <w:widowControl w:val="0"/>
        <w:kinsoku/>
        <w:wordWrap/>
        <w:overflowPunct/>
        <w:topLinePunct w:val="0"/>
        <w:autoSpaceDE/>
        <w:autoSpaceDN/>
        <w:bidi w:val="0"/>
        <w:adjustRightInd/>
        <w:snapToGrid/>
        <w:spacing w:line="500" w:lineRule="exact"/>
        <w:ind w:left="0" w:leftChars="0" w:firstLine="6400" w:firstLineChars="2000"/>
        <w:jc w:val="right"/>
        <w:rPr>
          <w:rFonts w:hint="eastAsia" w:ascii="仿宋" w:hAnsi="仿宋" w:eastAsia="仿宋" w:cs="仿宋"/>
          <w:sz w:val="32"/>
          <w:szCs w:val="32"/>
        </w:rPr>
      </w:pP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10</w:t>
      </w:r>
      <w:r>
        <w:rPr>
          <w:rFonts w:hint="eastAsia" w:ascii="仿宋" w:hAnsi="仿宋" w:eastAsia="仿宋" w:cs="仿宋"/>
          <w:sz w:val="32"/>
          <w:szCs w:val="32"/>
        </w:rPr>
        <w:t>月</w:t>
      </w:r>
      <w:r>
        <w:rPr>
          <w:rFonts w:hint="eastAsia" w:ascii="仿宋" w:hAnsi="仿宋" w:eastAsia="仿宋" w:cs="仿宋"/>
          <w:sz w:val="32"/>
          <w:szCs w:val="32"/>
          <w:lang w:val="en-US" w:eastAsia="zh-CN"/>
        </w:rPr>
        <w:t>9</w:t>
      </w:r>
      <w:r>
        <w:rPr>
          <w:rFonts w:hint="eastAsia" w:ascii="仿宋" w:hAnsi="仿宋" w:eastAsia="仿宋" w:cs="仿宋"/>
          <w:sz w:val="32"/>
          <w:szCs w:val="32"/>
        </w:rPr>
        <w:t>日</w:t>
      </w:r>
    </w:p>
    <w:p w14:paraId="0936FF4C">
      <w:pPr>
        <w:rPr>
          <w:rFonts w:hint="eastAsia"/>
        </w:rPr>
      </w:pPr>
    </w:p>
    <w:p w14:paraId="3EFF9FF3">
      <w:pPr>
        <w:pStyle w:val="2"/>
        <w:numPr>
          <w:ilvl w:val="2"/>
          <w:numId w:val="0"/>
        </w:numPr>
        <w:ind w:left="0" w:leftChars="0"/>
        <w:rPr>
          <w:rFonts w:hint="eastAsia"/>
          <w:lang w:eastAsia="zh-CN"/>
        </w:rPr>
      </w:pPr>
    </w:p>
    <w:p w14:paraId="75EC82AB">
      <w:pPr>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b/>
          <w:sz w:val="32"/>
          <w:szCs w:val="32"/>
        </w:rPr>
      </w:pPr>
      <w:r>
        <w:rPr>
          <w:rFonts w:hint="eastAsia" w:ascii="仿宋" w:hAnsi="仿宋" w:eastAsia="仿宋" w:cs="仿宋"/>
          <w:b/>
          <w:sz w:val="28"/>
          <w:szCs w:val="28"/>
        </w:rPr>
        <w:drawing>
          <wp:inline distT="0" distB="0" distL="114300" distR="114300">
            <wp:extent cx="1257300" cy="297180"/>
            <wp:effectExtent l="0" t="0" r="7620" b="7620"/>
            <wp:docPr id="1" name="图片 1" descr="万佳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万佳图标"/>
                    <pic:cNvPicPr>
                      <a:picLocks noChangeAspect="1"/>
                    </pic:cNvPicPr>
                  </pic:nvPicPr>
                  <pic:blipFill>
                    <a:blip r:embed="rId5"/>
                    <a:stretch>
                      <a:fillRect/>
                    </a:stretch>
                  </pic:blipFill>
                  <pic:spPr>
                    <a:xfrm>
                      <a:off x="0" y="0"/>
                      <a:ext cx="1257300" cy="297180"/>
                    </a:xfrm>
                    <a:prstGeom prst="rect">
                      <a:avLst/>
                    </a:prstGeom>
                    <a:noFill/>
                    <a:ln w="12700">
                      <a:noFill/>
                    </a:ln>
                  </pic:spPr>
                </pic:pic>
              </a:graphicData>
            </a:graphic>
          </wp:inline>
        </w:drawing>
      </w:r>
      <w:r>
        <w:rPr>
          <w:rFonts w:hint="eastAsia" w:ascii="仿宋" w:hAnsi="仿宋" w:eastAsia="仿宋" w:cs="仿宋"/>
          <w:b/>
          <w:sz w:val="28"/>
          <w:szCs w:val="28"/>
        </w:rPr>
        <w:t xml:space="preserve">       </w:t>
      </w:r>
      <w:r>
        <w:rPr>
          <w:rFonts w:hint="eastAsia" w:ascii="黑体" w:hAnsi="黑体" w:eastAsia="黑体" w:cs="黑体"/>
          <w:b/>
          <w:sz w:val="44"/>
          <w:szCs w:val="44"/>
        </w:rPr>
        <w:t xml:space="preserve">  </w:t>
      </w:r>
      <w:r>
        <w:rPr>
          <w:rFonts w:hint="eastAsia" w:ascii="黑体" w:hAnsi="黑体" w:eastAsia="黑体" w:cs="黑体"/>
          <w:b/>
          <w:sz w:val="44"/>
          <w:szCs w:val="44"/>
          <w:lang w:val="en-US" w:eastAsia="zh-CN"/>
        </w:rPr>
        <w:t xml:space="preserve">万 佳 </w:t>
      </w:r>
      <w:r>
        <w:rPr>
          <w:rFonts w:hint="eastAsia" w:ascii="黑体" w:hAnsi="黑体" w:eastAsia="黑体" w:cs="黑体"/>
          <w:b/>
          <w:sz w:val="44"/>
          <w:szCs w:val="44"/>
        </w:rPr>
        <w:t>体 检 须 知</w:t>
      </w:r>
    </w:p>
    <w:p w14:paraId="1BFAE1F6">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体检前：</w:t>
      </w:r>
    </w:p>
    <w:p w14:paraId="7DC811B2">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1、准备参加体检，建议从检查前的晚上8点钟后避免进食和剧烈运动，保持充足的睡眠；</w:t>
      </w:r>
    </w:p>
    <w:p w14:paraId="549E60B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2、女性体检要避开经期；</w:t>
      </w:r>
    </w:p>
    <w:p w14:paraId="0E62265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3、体检前几天，要注意饮食，不要吃过多油腻、不易消化的食物，不饮酒，不要吃对肝脏、肾脏功能有损害的药物；</w:t>
      </w:r>
    </w:p>
    <w:p w14:paraId="644D50C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4、注意保持血压的稳定；</w:t>
      </w:r>
    </w:p>
    <w:p w14:paraId="153057E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5、若戴眼镜，一定要戴眼镜去体检；</w:t>
      </w:r>
    </w:p>
    <w:p w14:paraId="43D8184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6、体检当日，不要化妆，不要穿连衣裙，不要穿连裤袜；</w:t>
      </w:r>
    </w:p>
    <w:p w14:paraId="4D0EA008">
      <w:pPr>
        <w:keepNext w:val="0"/>
        <w:keepLines w:val="0"/>
        <w:pageBreakBefore w:val="0"/>
        <w:widowControl w:val="0"/>
        <w:tabs>
          <w:tab w:val="right" w:pos="8306"/>
        </w:tabs>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7、若曾经就医或动过手术，要携带相关病历和有关资料；</w:t>
      </w:r>
      <w:r>
        <w:rPr>
          <w:rFonts w:hint="eastAsia" w:ascii="仿宋_GB2312" w:hAnsi="仿宋_GB2312" w:eastAsia="仿宋_GB2312" w:cs="仿宋_GB2312"/>
          <w:sz w:val="32"/>
          <w:szCs w:val="32"/>
        </w:rPr>
        <w:tab/>
      </w:r>
    </w:p>
    <w:p w14:paraId="6B4AACE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8、体检当日的早晨应当禁食、禁水；</w:t>
      </w:r>
    </w:p>
    <w:p w14:paraId="1B7E26A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9、进行前列腺和妇科彩超检查，请保持膀胱充盈（胀尿）；</w:t>
      </w:r>
    </w:p>
    <w:p w14:paraId="125BBE4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10、需要妇科检查，检查前请排清小便，再到妇科检查；</w:t>
      </w:r>
    </w:p>
    <w:p w14:paraId="5D6329B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11、如果您正在妊娠或哺乳期，请不要参加DR的检查；</w:t>
      </w:r>
    </w:p>
    <w:p w14:paraId="304C042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3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12、妇女在月经期内请不要留取尿液标本及妇科检查，月经期后再作检查。</w:t>
      </w:r>
    </w:p>
    <w:p w14:paraId="0CAC1767">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、如实填写体检表格，体检过程中如有问题请及时与导检联系，应积极配合医生的各项检查，不要因为害羞而自动放弃某些体检项目。</w:t>
      </w:r>
    </w:p>
    <w:p w14:paraId="35D4EF69">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、体检过程中不可擅自更改体检项目，也不要遗漏您的任何一项检查。</w:t>
      </w:r>
    </w:p>
    <w:p w14:paraId="356D8B19">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体检后：</w:t>
      </w:r>
    </w:p>
    <w:p w14:paraId="1816C794">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1、如果检查结果反映出您的健康状况存在问题，请根据医生的建议和指导及时就医，并且合理地安排好您目前的生活作息和习惯；</w:t>
      </w:r>
    </w:p>
    <w:p w14:paraId="4689F3BF">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2、如果您此次检查身体状况良好，请保持您良好的生活习惯，并且定期给您的身体作一次全面检查；</w:t>
      </w:r>
    </w:p>
    <w:p w14:paraId="270A4A41">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3、请您保存好体检结果，以便和下次体检结果作对照，也可作为您就医时的资料。</w:t>
      </w:r>
    </w:p>
    <w:p w14:paraId="458DE6E3">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p>
    <w:p w14:paraId="5383DEE8">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黑体" w:hAnsi="黑体" w:eastAsia="黑体" w:cs="黑体"/>
          <w:b/>
          <w:sz w:val="44"/>
          <w:szCs w:val="44"/>
        </w:rPr>
      </w:pPr>
      <w:r>
        <w:rPr>
          <w:rFonts w:hint="eastAsia" w:ascii="仿宋_GB2312" w:hAnsi="仿宋_GB2312" w:eastAsia="仿宋_GB2312" w:cs="仿宋_GB2312"/>
          <w:b/>
          <w:sz w:val="32"/>
          <w:szCs w:val="32"/>
        </w:rPr>
        <w:drawing>
          <wp:inline distT="0" distB="0" distL="114300" distR="114300">
            <wp:extent cx="1257300" cy="297180"/>
            <wp:effectExtent l="0" t="0" r="7620" b="7620"/>
            <wp:docPr id="2" name="图片 2" descr="万佳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万佳图标"/>
                    <pic:cNvPicPr>
                      <a:picLocks noChangeAspect="1"/>
                    </pic:cNvPicPr>
                  </pic:nvPicPr>
                  <pic:blipFill>
                    <a:blip r:embed="rId5"/>
                    <a:stretch>
                      <a:fillRect/>
                    </a:stretch>
                  </pic:blipFill>
                  <pic:spPr>
                    <a:xfrm>
                      <a:off x="0" y="0"/>
                      <a:ext cx="1257300" cy="297180"/>
                    </a:xfrm>
                    <a:prstGeom prst="rect">
                      <a:avLst/>
                    </a:prstGeom>
                    <a:noFill/>
                    <a:ln w="12700">
                      <a:noFill/>
                    </a:ln>
                  </pic:spPr>
                </pic:pic>
              </a:graphicData>
            </a:graphic>
          </wp:inline>
        </w:drawing>
      </w:r>
      <w:r>
        <w:rPr>
          <w:rFonts w:hint="eastAsia" w:ascii="仿宋_GB2312" w:hAnsi="仿宋_GB2312" w:eastAsia="仿宋_GB2312" w:cs="仿宋_GB2312"/>
          <w:b/>
          <w:sz w:val="32"/>
          <w:szCs w:val="32"/>
        </w:rPr>
        <w:t xml:space="preserve">     </w:t>
      </w:r>
      <w:r>
        <w:rPr>
          <w:rFonts w:hint="eastAsia" w:ascii="黑体" w:hAnsi="黑体" w:eastAsia="黑体" w:cs="黑体"/>
          <w:b/>
          <w:sz w:val="44"/>
          <w:szCs w:val="44"/>
        </w:rPr>
        <w:t xml:space="preserve">  健康体检五忌</w:t>
      </w:r>
    </w:p>
    <w:p w14:paraId="4F551986">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黑体" w:hAnsi="黑体" w:eastAsia="黑体" w:cs="黑体"/>
          <w:b/>
          <w:sz w:val="44"/>
          <w:szCs w:val="44"/>
        </w:rPr>
      </w:pPr>
    </w:p>
    <w:p w14:paraId="139B678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firstLineChars="22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健康体检是预防疾病的有效手段之一。通过健康体检，可以了解自身的健康状况，发现一些不易察觉的早期疾病，以便及时干预、终止疾病的发生发展 ，受到事半功倍的效果。但是有不少受检者由于对体检的一些关键环节重视不够，或认识偏差 ，出现种种疏漏，使体检的目的难以达到。</w:t>
      </w:r>
    </w:p>
    <w:p w14:paraId="424C531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39" w:firstLineChars="23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一、忌采血时间过晚：</w:t>
      </w:r>
    </w:p>
    <w:p w14:paraId="42D2ACA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体检化验要求早上采空腹血，最迟不宜超过10：00。太晚会因为体内生理性内分泌激素的影响，使血糖值失真（虽仍为空腹）。</w:t>
      </w:r>
    </w:p>
    <w:p w14:paraId="6789367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39" w:firstLineChars="23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二、忌体检前贸然停药：</w:t>
      </w:r>
    </w:p>
    <w:p w14:paraId="3601941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血要求空腹，但对慢性病患者服药应区别对待。如高血压病患者每天清晨服降压药，是保持血压稳定所必须的，冒然停药或推迟服药会引起血压骤升，发生危险。按常规服药后再测量血压，体检医生也可以对目前的降压方案进行评价。服少量降压药对化验的影响是轻微的，可以忽略不计。所以高血压患者应在服完降压药后再来体检。对糖尿病或其他慢性病患者，也应在采血后及时服药，不可因为体检而干扰常规治疗。</w:t>
      </w:r>
    </w:p>
    <w:p w14:paraId="3FCE0C7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三、忌随意舍弃检查项目：</w:t>
      </w:r>
    </w:p>
    <w:p w14:paraId="4693CD0C">
      <w:pPr>
        <w:keepNext w:val="0"/>
        <w:keepLines w:val="0"/>
        <w:pageBreakBefore w:val="0"/>
        <w:widowControl w:val="0"/>
        <w:tabs>
          <w:tab w:val="left" w:pos="532"/>
        </w:tabs>
        <w:kinsoku/>
        <w:wordWrap/>
        <w:overflowPunct/>
        <w:topLinePunct w:val="0"/>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检表内设定的检查项目，既有反映身体健康状况的基本项目，也包括一些针对恶性疾病和常见疾病的特殊检查项目。有些检查对疾病的早期发现有特殊意义。如肛门指诊，对四十岁以上受检者直肠肿物的发现尤为重要。有的受检者因怕麻烦和害羞，自动放弃该项检查。若受检者真有病变，自然也就失去了治疗的最佳时机，其后果不言而喻。</w:t>
      </w:r>
    </w:p>
    <w:p w14:paraId="15E1808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四、忌忽略重要病史陈述：</w:t>
      </w:r>
    </w:p>
    <w:p w14:paraId="55735EC8">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ind w:left="0" w:leftChars="0" w:firstLine="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病史，尤其是重要疾病病史，是体检医生判定受检者健康现状的重要参考依据，据此制定干预措施，对疾病的转归有及其重要的影响。有的受检者抱定一种“考核”一下体检医生水平的心理，认为疾病只能靠查出来，不能靠说出来。殊不知这样作的结果往往是事与愿违。例如，在对高血压患者进行治疗指导前，必须搞清楚其高血压病的发病时间、治疗过程、用药情况等关键问题，才能有针对性的提出进一步的治疗意见，包括加减用药量，调整药品品种等。从而达到最佳治疗效果。如受检者记不住所服药物的名称，可以把药盒带来辨认。病史陈述要力争做到客观、准确，重要疾病不可遗漏。</w:t>
      </w:r>
    </w:p>
    <w:p w14:paraId="681A296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154"/>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五、忌轻视体检结论：</w:t>
      </w:r>
    </w:p>
    <w:p w14:paraId="31F6EC1C">
      <w:pPr>
        <w:keepNext w:val="0"/>
        <w:keepLines w:val="0"/>
        <w:pageBreakBefore w:val="0"/>
        <w:widowControl w:val="0"/>
        <w:kinsoku/>
        <w:wordWrap/>
        <w:overflowPunct/>
        <w:topLinePunct w:val="0"/>
        <w:autoSpaceDE/>
        <w:autoSpaceDN/>
        <w:bidi w:val="0"/>
        <w:adjustRightInd w:val="0"/>
        <w:snapToGrid w:val="0"/>
        <w:spacing w:line="560" w:lineRule="exact"/>
        <w:ind w:left="0" w:left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体检结论，是对受检者健康状况的概括和总结，是医生根据各科体检结果，经过综合分析对受检者开的健康处方，对纠正不良生活习惯，预防和治疗疾病有重要的指导意义。有些受检者对体检过程较为重视，却忽略了体检结论，没有仔细阅读和认真实施，使健康体检失去了意义。</w:t>
      </w:r>
    </w:p>
    <w:p w14:paraId="3FB4BBB1">
      <w:pPr>
        <w:pStyle w:val="2"/>
        <w:pageBreakBefore w:val="0"/>
        <w:widowControl w:val="0"/>
        <w:numPr>
          <w:ilvl w:val="2"/>
          <w:numId w:val="0"/>
        </w:numPr>
        <w:kinsoku/>
        <w:wordWrap/>
        <w:overflowPunct/>
        <w:topLinePunct w:val="0"/>
        <w:autoSpaceDE/>
        <w:autoSpaceDN/>
        <w:bidi w:val="0"/>
        <w:spacing w:line="560" w:lineRule="exact"/>
        <w:ind w:left="0" w:leftChars="0"/>
        <w:rPr>
          <w:rFonts w:hint="eastAsia" w:ascii="仿宋_GB2312" w:hAnsi="仿宋_GB2312" w:eastAsia="仿宋_GB2312" w:cs="仿宋_GB2312"/>
          <w:sz w:val="32"/>
          <w:szCs w:val="32"/>
        </w:rPr>
      </w:pPr>
    </w:p>
    <w:p w14:paraId="7E886DCD">
      <w:pPr>
        <w:pageBreakBefore w:val="0"/>
        <w:widowControl w:val="0"/>
        <w:kinsoku/>
        <w:wordWrap/>
        <w:overflowPunct/>
        <w:topLinePunct w:val="0"/>
        <w:autoSpaceDE/>
        <w:autoSpaceDN/>
        <w:bidi w:val="0"/>
        <w:spacing w:line="560" w:lineRule="exact"/>
        <w:ind w:left="0" w:leftChars="0"/>
        <w:rPr>
          <w:rFonts w:hint="eastAsia" w:ascii="仿宋_GB2312" w:hAnsi="仿宋_GB2312" w:eastAsia="仿宋_GB2312" w:cs="仿宋_GB2312"/>
          <w:sz w:val="32"/>
          <w:szCs w:val="32"/>
        </w:rPr>
      </w:pPr>
    </w:p>
    <w:p w14:paraId="6A1546AC">
      <w:pPr>
        <w:pStyle w:val="2"/>
        <w:pageBreakBefore w:val="0"/>
        <w:widowControl w:val="0"/>
        <w:numPr>
          <w:ilvl w:val="0"/>
          <w:numId w:val="0"/>
        </w:numPr>
        <w:kinsoku/>
        <w:wordWrap/>
        <w:overflowPunct/>
        <w:topLinePunct w:val="0"/>
        <w:autoSpaceDE/>
        <w:autoSpaceDN/>
        <w:bidi w:val="0"/>
        <w:spacing w:line="560" w:lineRule="exact"/>
        <w:ind w:left="0" w:leftChars="0"/>
        <w:rPr>
          <w:rFonts w:hint="eastAsia" w:ascii="仿宋_GB2312" w:hAnsi="仿宋_GB2312" w:eastAsia="仿宋_GB2312" w:cs="仿宋_GB2312"/>
          <w:sz w:val="32"/>
          <w:szCs w:val="32"/>
        </w:rPr>
      </w:pPr>
    </w:p>
    <w:p w14:paraId="2F019164">
      <w:pPr>
        <w:pageBreakBefore w:val="0"/>
        <w:widowControl w:val="0"/>
        <w:kinsoku/>
        <w:wordWrap/>
        <w:overflowPunct/>
        <w:topLinePunct w:val="0"/>
        <w:autoSpaceDE/>
        <w:autoSpaceDN/>
        <w:bidi w:val="0"/>
        <w:spacing w:line="560" w:lineRule="exact"/>
        <w:ind w:left="0"/>
        <w:rPr>
          <w:rFonts w:hint="eastAsia" w:ascii="仿宋_GB2312" w:hAnsi="仿宋_GB2312" w:eastAsia="仿宋_GB2312" w:cs="仿宋_GB2312"/>
          <w:sz w:val="32"/>
          <w:szCs w:val="32"/>
        </w:rPr>
      </w:pPr>
    </w:p>
    <w:p w14:paraId="3CF74B3B">
      <w:pPr>
        <w:pageBreakBefore w:val="0"/>
        <w:widowControl w:val="0"/>
        <w:kinsoku/>
        <w:wordWrap/>
        <w:overflowPunct/>
        <w:topLinePunct w:val="0"/>
        <w:autoSpaceDE/>
        <w:autoSpaceDN/>
        <w:bidi w:val="0"/>
        <w:spacing w:line="560" w:lineRule="exact"/>
        <w:ind w:left="0" w:leftChars="0"/>
        <w:rPr>
          <w:rFonts w:hint="eastAsia" w:ascii="仿宋_GB2312" w:hAnsi="仿宋_GB2312" w:eastAsia="仿宋_GB2312" w:cs="仿宋_GB2312"/>
          <w:sz w:val="32"/>
          <w:szCs w:val="32"/>
        </w:rPr>
      </w:pPr>
    </w:p>
    <w:p w14:paraId="5DB8E885">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华领医院体检须知</w:t>
      </w:r>
    </w:p>
    <w:p w14:paraId="49B8DA68">
      <w:pPr>
        <w:keepNext w:val="0"/>
        <w:keepLines w:val="0"/>
        <w:pageBreakBefore w:val="0"/>
        <w:widowControl w:val="0"/>
        <w:kinsoku/>
        <w:wordWrap/>
        <w:overflowPunct/>
        <w:topLinePunct w:val="0"/>
        <w:autoSpaceDE/>
        <w:autoSpaceDN/>
        <w:bidi w:val="0"/>
        <w:spacing w:line="560" w:lineRule="exact"/>
        <w:ind w:left="0" w:leftChars="0"/>
        <w:rPr>
          <w:rFonts w:hint="eastAsia" w:ascii="仿宋_GB2312" w:hAnsi="仿宋_GB2312" w:eastAsia="仿宋_GB2312" w:cs="仿宋_GB2312"/>
          <w:sz w:val="32"/>
          <w:szCs w:val="32"/>
          <w:lang w:eastAsia="zh-CN"/>
        </w:rPr>
      </w:pPr>
    </w:p>
    <w:p w14:paraId="041298E7">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1、体检前一天忌酒，不大量进食高油、高脂、高蛋白食物。</w:t>
      </w:r>
    </w:p>
    <w:p w14:paraId="793920A9">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2、体检前一天避免剧烈运动及性生活，注意休息，保证充足睡眠，避免影响检查结果。</w:t>
      </w:r>
    </w:p>
    <w:p w14:paraId="637C7762">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3、体检当日应空腹，可少量饮用白开水。（前一天晚20：00之后禁食）</w:t>
      </w:r>
    </w:p>
    <w:p w14:paraId="7CF941D3">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4、采血、胆囊彩超、碳14、上腹CT须空腹检查。</w:t>
      </w:r>
    </w:p>
    <w:p w14:paraId="26454FDD">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5、采血完毕后请按压3-5分钟，避免皮下出血。</w:t>
      </w:r>
    </w:p>
    <w:p w14:paraId="71405D64">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6、女性体检应避开月经期。（月经期不宜做妇科检查及尿检）</w:t>
      </w:r>
    </w:p>
    <w:p w14:paraId="46043687">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7、未婚女性不宜做妇科检查，如有特殊需要请签署相关告知书后，方可进行相应检查。</w:t>
      </w:r>
    </w:p>
    <w:p w14:paraId="0917E688">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8、半年内有生育计划、处在孕期、哺乳期女性不宜做碳14（C14）</w:t>
      </w:r>
    </w:p>
    <w:p w14:paraId="2B152B69">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9、半年内有生育计划的男性或女性，不宜做放射线科检查。（DR、CT）</w:t>
      </w:r>
    </w:p>
    <w:p w14:paraId="1F7BD52A">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10、孕期、哺乳期女性不宜做放射线科检查。（DR、CT）</w:t>
      </w:r>
    </w:p>
    <w:p w14:paraId="511B4ADF">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11、放射线科检查时，不宜穿带有阻光性饰品的衣物。（如带有金属纽扣的衣服，项链、钥匙、钢笔等金属物品）</w:t>
      </w:r>
    </w:p>
    <w:p w14:paraId="3E5D8108">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12、怀孕三个月内孕妇，不宜做核磁检查。</w:t>
      </w:r>
    </w:p>
    <w:p w14:paraId="01BDF708">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13、体内带有钢钉、钢板、起搏器等金属不宜做核磁检查。</w:t>
      </w:r>
    </w:p>
    <w:p w14:paraId="161E1D80">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、带有金属牙套或烤瓷牙中带有金属的不宜做头部核磁。</w:t>
      </w:r>
    </w:p>
    <w:p w14:paraId="077BE2E8">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、体检当日适宜穿宽松舒适的衣物，避免戴首饰、化妆等。</w:t>
      </w:r>
    </w:p>
    <w:p w14:paraId="0DF56D1B">
      <w:pPr>
        <w:keepNext w:val="0"/>
        <w:keepLines w:val="0"/>
        <w:pageBreakBefore w:val="0"/>
        <w:widowControl w:val="0"/>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、糖尿病、高血压、心脏病等患病体检者，请将平时服用的药品随身携带。</w:t>
      </w:r>
    </w:p>
    <w:p w14:paraId="5A269774">
      <w:pPr>
        <w:keepNext w:val="0"/>
        <w:keepLines w:val="0"/>
        <w:pageBreakBefore w:val="0"/>
        <w:widowControl w:val="0"/>
        <w:kinsoku/>
        <w:wordWrap/>
        <w:overflowPunct/>
        <w:topLinePunct w:val="0"/>
        <w:autoSpaceDE/>
        <w:autoSpaceDN/>
        <w:bidi w:val="0"/>
        <w:spacing w:line="560" w:lineRule="exact"/>
        <w:jc w:val="both"/>
        <w:rPr>
          <w:rFonts w:hint="eastAsia" w:ascii="仿宋_GB2312" w:hAnsi="仿宋_GB2312" w:eastAsia="仿宋_GB2312" w:cs="仿宋_GB2312"/>
          <w:b/>
          <w:bCs/>
          <w:sz w:val="32"/>
          <w:szCs w:val="32"/>
          <w:lang w:eastAsia="zh-CN"/>
        </w:rPr>
      </w:pPr>
    </w:p>
    <w:p w14:paraId="76FEB1FE">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eastAsia="zh-CN"/>
        </w:rPr>
      </w:pPr>
      <w:r>
        <w:rPr>
          <w:rFonts w:hint="eastAsia" w:ascii="黑体" w:hAnsi="黑体" w:eastAsia="黑体" w:cs="黑体"/>
          <w:b/>
          <w:bCs/>
          <w:sz w:val="44"/>
          <w:szCs w:val="44"/>
          <w:lang w:val="en-US" w:eastAsia="zh-CN"/>
        </w:rPr>
        <w:t>吉林国金医院</w:t>
      </w:r>
      <w:r>
        <w:rPr>
          <w:rFonts w:hint="eastAsia" w:ascii="黑体" w:hAnsi="黑体" w:eastAsia="黑体" w:cs="黑体"/>
          <w:b/>
          <w:bCs/>
          <w:sz w:val="44"/>
          <w:szCs w:val="44"/>
          <w:lang w:eastAsia="zh-CN"/>
        </w:rPr>
        <w:t>体检须知</w:t>
      </w:r>
    </w:p>
    <w:p w14:paraId="2F847D30">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eastAsia="zh-CN"/>
        </w:rPr>
      </w:pPr>
    </w:p>
    <w:p w14:paraId="4E95E9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一、体检前准备</w:t>
      </w:r>
    </w:p>
    <w:p w14:paraId="52E5F16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1.时间安排：营业时间7:30 - 10:30前到检，尽量在上午10:00  前完成采血，以保证检验结果的准确性。（法定假日另行通知）</w:t>
      </w:r>
    </w:p>
    <w:p w14:paraId="46E3B9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2.饮食禁忌：体检前三天请保持正常饮食，勿暴饮暴食，不吃过于油腻、高蛋白食物，不饮酒。体检前一晚10点后禁食、禁水，保持空腹8 - 12小时。体检当日，空腹到院。</w:t>
      </w:r>
    </w:p>
    <w:p w14:paraId="1C41365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3.生活作息：体检前注意休息，避免剧烈运动和情绪激动，保证充足睡眠。</w:t>
      </w:r>
    </w:p>
    <w:p w14:paraId="756DAD8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4.特殊情况：女性请避开月经期进行体检，怀孕或可能已受孕者，请预先告知医护人员，避免做X光、CT等放射性检查。</w:t>
      </w:r>
    </w:p>
    <w:p w14:paraId="7A61469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二、体检当日注意</w:t>
      </w:r>
    </w:p>
    <w:p w14:paraId="68D92EB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1.携带证件：请携带本人有效身份证件，以便核对身份信息。</w:t>
      </w:r>
    </w:p>
    <w:p w14:paraId="17D9EBA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2.着装建议：为方便检查，建议穿着宽松、易于穿脱的衣物，尽量不佩戴金属饰品，不要穿连衣裙、连裤袜。</w:t>
      </w:r>
    </w:p>
    <w:p w14:paraId="7C9756C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3.体检流程：到达体检中心后，先在前台登记，领取体检指引单，按照指引单的项目顺序依次进行检查，不要漏项，如有疑问可随时咨询导检人员。</w:t>
      </w:r>
    </w:p>
    <w:p w14:paraId="62D1C83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4.赠送无痛胃肠镜检查，请提前三日联系客户经理：</w:t>
      </w:r>
    </w:p>
    <w:p w14:paraId="141DB50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郭永美（15044045236）进行预约。</w:t>
      </w:r>
    </w:p>
    <w:p w14:paraId="120CC0C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三、体检后须知</w:t>
      </w:r>
    </w:p>
    <w:p w14:paraId="7D3165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1.领取报告：您可关注我们的官方公众号-吉林国金医院，通过线上方式查询电子报告，纸质版报告以密封形式集中送至单位。</w:t>
      </w:r>
    </w:p>
    <w:p w14:paraId="605BEE6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2.结果咨询：如果您对体检结果有任何疑问，可拨打体检中心的咨询电话85002068 ，我们的医生会为您解答；也可根据报告建议，必要时前往医院进一步检查或治疗。</w:t>
      </w:r>
    </w:p>
    <w:p w14:paraId="44A261C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客户经理：郭永美（15044045236） </w:t>
      </w:r>
    </w:p>
    <w:p w14:paraId="49782F6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四、交通方式：</w:t>
      </w:r>
    </w:p>
    <w:p w14:paraId="0C27DEA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1.自驾车辆：导航定位吉林国金医院（长春市南关区南湖中街 2388 号）院内提供免费停车场。</w:t>
      </w:r>
    </w:p>
    <w:p w14:paraId="373F035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2.乘车路线：</w:t>
      </w:r>
    </w:p>
    <w:p w14:paraId="6577669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公交线路:15路、124路、136路、149路、307路等公交车直达;</w:t>
      </w:r>
    </w:p>
    <w:p w14:paraId="6ED5BE3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路线1:乘坐地铁6号线至轨道集团站 B1口出北行;</w:t>
      </w:r>
    </w:p>
    <w:p w14:paraId="18DE17C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路线2:乘坐地铁1号线至华庆路地铁站，换乘地铁6号线至轨道集团站B1口出北行;</w:t>
      </w:r>
    </w:p>
    <w:p w14:paraId="6825BE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路线3:乘坐地铁 1 号线至卫星广场站 D  口出 ，南行 50 米乘坐 307 路在南四环路站下车;</w:t>
      </w:r>
    </w:p>
    <w:p w14:paraId="0E4C49F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路线4:乘坐轨道交通 3 号线至卫星广场下车 ，乘坐 136 路在南四环路站点下车;</w:t>
      </w:r>
    </w:p>
    <w:p w14:paraId="046E2F6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路线5:乘坐 15 路在华庆路站下车 ，沿华庆路西行至南湖中街右转北行;</w:t>
      </w:r>
    </w:p>
    <w:p w14:paraId="70D12F3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路线6:乘坐 124 路在盛世大路站下车东行;</w:t>
      </w:r>
    </w:p>
    <w:p w14:paraId="3F15D6C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路线7:乘坐 149 路在南四环路站下车。</w:t>
      </w:r>
    </w:p>
    <w:p w14:paraId="05DE572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体检中心营业时间：</w:t>
      </w:r>
    </w:p>
    <w:p w14:paraId="6F2951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营业时间： 7 :30至11：00；周六周日不休息（法定节假日除外）</w:t>
      </w:r>
    </w:p>
    <w:p w14:paraId="47861744">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p>
    <w:p w14:paraId="2125DB18">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p>
    <w:p w14:paraId="1C4BBA61">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p>
    <w:p w14:paraId="5CA01A65">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p>
    <w:p w14:paraId="6BDAEAC5">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吉润医院体检须知</w:t>
      </w:r>
    </w:p>
    <w:p w14:paraId="70320402">
      <w:pPr>
        <w:keepNext w:val="0"/>
        <w:keepLines w:val="0"/>
        <w:pageBreakBefore w:val="0"/>
        <w:widowControl w:val="0"/>
        <w:kinsoku/>
        <w:wordWrap/>
        <w:overflowPunct/>
        <w:topLinePunct w:val="0"/>
        <w:autoSpaceDE/>
        <w:autoSpaceDN/>
        <w:bidi w:val="0"/>
        <w:spacing w:line="240" w:lineRule="auto"/>
        <w:ind w:left="0" w:leftChars="0"/>
        <w:jc w:val="center"/>
        <w:rPr>
          <w:rFonts w:hint="eastAsia" w:ascii="仿宋_GB2312" w:hAnsi="仿宋_GB2312" w:eastAsia="仿宋_GB2312" w:cs="仿宋_GB2312"/>
          <w:b w:val="0"/>
          <w:bCs w:val="0"/>
          <w:sz w:val="32"/>
          <w:szCs w:val="32"/>
          <w:lang w:eastAsia="zh-CN"/>
        </w:rPr>
      </w:pPr>
    </w:p>
    <w:p w14:paraId="627F0198">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体检前一日晚 22:00 后禁食，可饮用少量清水。体检当日早晨需禁食、禁水：高血压患者可饮用少量清水送服药物。体检前 3-5 日宜清淡饮食，避免饮酒，48 小时内不宜进行剧烈运动，体检当天请停止晨练。</w:t>
      </w:r>
    </w:p>
    <w:p w14:paraId="2AE1829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kern w:val="2"/>
          <w:sz w:val="32"/>
          <w:szCs w:val="32"/>
          <w:lang w:val="en-US" w:eastAsia="zh-CN" w:bidi="ar-SA"/>
        </w:rPr>
        <w:t>慢性病患者（如高血压、冠心病）体检当日早可饮用少量白（清）水正常服药。年长者及有慢性基础疾病者建议有家属陪同，如患有糖尿病、高血压，心脏病等慢性疾病，请在检查时向医生说明病情及所服药物名称。</w:t>
      </w:r>
    </w:p>
    <w:p w14:paraId="15F233EC">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空腹检查项目：采血、腹部彩超、全腹CT、幽门螺杆菌检测等检查项目均需保持空腹状态。</w:t>
      </w:r>
    </w:p>
    <w:p w14:paraId="7FACC51C">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进行膀胱、前列腺彩超、妇科腹部彩超、泌尿系腹部彩超检查需憋尿。</w:t>
      </w:r>
    </w:p>
    <w:p w14:paraId="76A9AD1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女性体检特别提示：月经期女性不宜参加体检：无性生活史者不可进行妇科内诊及阴式彩超检查；己怀孕或计划受孕者请勿接受放射线检查；妇科内诊前一日请避免性生活、阴道冲洗或使用栓剂：妇科检查前请排空尿液。</w:t>
      </w:r>
    </w:p>
    <w:p w14:paraId="7012225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受检者在采血前不宜改变饮食习惯，24h 内不宜饮酒，最好 20:00 前结束进餐，勿暴饮暴食，避免豆类制品、地瓜等容易产生腹腔胀气的食物，以免影响检查结果。</w:t>
      </w:r>
    </w:p>
    <w:p w14:paraId="0A29F3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采血注意事项：测量血压后方可采血。采血后请持续按压采血部位3-5分钟，勿揉搓，避免使用该侧手臂提取重物，体检当日建议避免洗澡。</w:t>
      </w:r>
    </w:p>
    <w:p w14:paraId="350DC44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rPr>
          <w:rFonts w:hint="eastAsia" w:ascii="仿宋_GB2312" w:hAnsi="仿宋_GB2312" w:eastAsia="仿宋_GB2312" w:cs="仿宋_GB2312"/>
          <w:b w:val="0"/>
          <w:bCs w:val="0"/>
          <w:sz w:val="32"/>
          <w:szCs w:val="32"/>
          <w:lang w:eastAsia="zh-CN"/>
        </w:rPr>
      </w:pPr>
    </w:p>
    <w:p w14:paraId="5230C6E6">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（八）尿标本留取：体检前一日用清水清洗外阴，体检当日在有充足尿量的情况下留取中段尿标本，留取5至10ml。女性月经期及月经前后 1-2天均可能影响尿液检验结果。</w:t>
      </w:r>
    </w:p>
    <w:p w14:paraId="3F3035A6">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（九）便标本留取：建议避开肛裂、疮等肛肠疾病发病期，避开女性月经期及月经前后期1-2天。</w:t>
      </w:r>
    </w:p>
    <w:p w14:paraId="08B6473F">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（十）冠脉 CT、增强 CT 等一些需注射造影剂的检查需有家属陪同，检查前后24小时内不能饮酒，前后48小时内不能服用含二甲双胍药物：过敏体质者及肾功能不全者需谨慎考虑是否需要做此项检查；既往有造影剂过敏史者禁止进行此类相关检查。</w:t>
      </w:r>
    </w:p>
    <w:p w14:paraId="2D032BF9">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（十一）起搏器安置者等存在 MRI 禁忌症者禁止做 MRI 检查。</w:t>
      </w:r>
    </w:p>
    <w:p w14:paraId="45E6CED5">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（十二）建议穿着宽松便装及软底鞋，避免穿戴饰品（如项链等）或紧身内衣，请勿携带贵重物品。</w:t>
      </w:r>
    </w:p>
    <w:p w14:paraId="2FE8C136">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三）涉及胃肠镜检查的，需全程家属陪同（从喝泻药到检查结束清醒），预约时需告知有何基础疾病（心脑血管疾病、血液系统疾病等）及特殊用药情况（如抗凝剂阿司匹林等），检查当日空腹，需自带一卷卫生纸，检查前一天进食细软易消化无籽食物，勿暴饮暴食：经期女性避免常规的、非紧急的肠镜检查。</w:t>
      </w:r>
    </w:p>
    <w:p w14:paraId="4C007ABC">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（十四）特珠注意事项：</w:t>
      </w:r>
    </w:p>
    <w:p w14:paraId="6D035517">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健康体检指逋过医学手段和方法对受检者进行身体检查，其中涉及到的部分检查项目为有创性检查，比如部分影像学项目需要注射造影剂、无痛胃肠镜检查需要注射麻醉药、胃肠镜检查为侵入性检查等。这些检查项目本身存在一定的风险，有发生意外的可能，同时，受检者也可能因自身紧张或检查过程中产生疲劳而发生意外。</w:t>
      </w:r>
    </w:p>
    <w:p w14:paraId="518F2882">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1.发热、患上呼吸道感染或其他已确诊传染性疾病的个人，不宜预约体检，建痊愈后预约参检。</w:t>
      </w:r>
    </w:p>
    <w:p w14:paraId="6B2C212E">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2.老年人或患有严重疾病者参检需充分评估自身身体状况、充分评估在检查过程中身体所能耐受的疲劳、紧张程度，在可以耐受检查的情况下，由家人陪同参检。</w:t>
      </w:r>
    </w:p>
    <w:p w14:paraId="3683B6C3">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3. 特殊受检者：既往有晕血、晕针史者，易紧张或紧张后易突发各种状况者，易发生低血糖者，孕妇或可能已受孕者等，建议充分评估自身情况，并于体检当日告知体检中心工作人员。建议有上述情况者由家人陪同参检。</w:t>
      </w:r>
    </w:p>
    <w:p w14:paraId="77FEB122">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4. 对于隐瞒既往病史和不听医生劝阻仍坚持检查者，在检查过程中出现的任何后果自行承担，我中心不承担任何责任。</w:t>
      </w:r>
    </w:p>
    <w:p w14:paraId="2A480A82">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5. 对于与传染病相关的检验结果（如乙肝、丙肝、梅毒、艾滋等），需配合医疗机构进行下一步的相关工作。</w:t>
      </w:r>
    </w:p>
    <w:p w14:paraId="36F29E8B">
      <w:pPr>
        <w:pStyle w:val="2"/>
        <w:pageBreakBefore w:val="0"/>
        <w:widowControl w:val="0"/>
        <w:numPr>
          <w:ilvl w:val="2"/>
          <w:numId w:val="0"/>
        </w:numP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6.体检套餐不代表进行了全身的全面体检，建议受检者结合自身情况（包括既往史、家族史），补充增加个性化体检项目。</w:t>
      </w:r>
    </w:p>
    <w:p w14:paraId="5881F285">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5E4D912B">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752C40D9">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6E502266">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72EF6F93">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0C651116">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7C815FB7">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7326D1F9">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111FCCDC">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4F1D48BA">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1E09428A">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467AAA97">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p>
    <w:p w14:paraId="6B175044">
      <w:pPr>
        <w:keepNext w:val="0"/>
        <w:keepLines w:val="0"/>
        <w:pageBreakBefore w:val="0"/>
        <w:widowControl w:val="0"/>
        <w:kinsoku/>
        <w:wordWrap/>
        <w:overflowPunct/>
        <w:topLinePunct w:val="0"/>
        <w:autoSpaceDE/>
        <w:autoSpaceDN/>
        <w:bidi w:val="0"/>
        <w:spacing w:line="560" w:lineRule="exact"/>
        <w:ind w:left="0" w:leftChars="0"/>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慈铭体检须知</w:t>
      </w:r>
    </w:p>
    <w:p w14:paraId="44761C02">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体检前</w:t>
      </w:r>
    </w:p>
    <w:p w14:paraId="4A12F243">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1、请您提前3-5天电话预约，如未预约，婉拒体检；</w:t>
      </w:r>
    </w:p>
    <w:p w14:paraId="23B9D54B">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2、体检时间:7:30-10:30，请携带本人身份证明（仅限身份证、驾驶证、军官证、护照）；</w:t>
      </w:r>
    </w:p>
    <w:p w14:paraId="2364955E">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3、体检前3-5天宜清淡饮食，勿饮酒，不要服用对肝、肾功能有影响的药物，48小时内不宜做剧烈运动 ，有充足的睡眠；</w:t>
      </w:r>
    </w:p>
    <w:p w14:paraId="1EE7DE70">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4、体检前日晚20:00后禁食，可饮用少量清水，体检当日晨禁食、禁水、停止晨练（可服降压、降糖药等）；</w:t>
      </w:r>
    </w:p>
    <w:p w14:paraId="5FDF3E20">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5、体检当天请着宽松便装和软底鞋，勿穿有金属扣子和紧身内衣裤，勿携带贵重物品。</w:t>
      </w:r>
    </w:p>
    <w:p w14:paraId="1952CFF0">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6、体检注意事项：</w:t>
      </w:r>
    </w:p>
    <w:p w14:paraId="7CB2A8C8">
      <w:pPr>
        <w:pageBreakBefore w:val="0"/>
        <w:widowControl w:val="0"/>
        <w:kinsoku/>
        <w:wordWrap/>
        <w:overflowPunct/>
        <w:topLinePunct w:val="0"/>
        <w:autoSpaceDE/>
        <w:autoSpaceDN/>
        <w:bidi w:val="0"/>
        <w:spacing w:line="560" w:lineRule="exact"/>
        <w:ind w:lef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①女性请尽可能避开月经期体检。月经结束3-7天后方可进行妇科常规项目检查。</w:t>
      </w:r>
    </w:p>
    <w:p w14:paraId="2BC1CF38">
      <w:pPr>
        <w:pageBreakBefore w:val="0"/>
        <w:widowControl w:val="0"/>
        <w:kinsoku/>
        <w:wordWrap/>
        <w:overflowPunct/>
        <w:topLinePunct w:val="0"/>
        <w:autoSpaceDE/>
        <w:autoSpaceDN/>
        <w:bidi w:val="0"/>
        <w:spacing w:line="560" w:lineRule="exact"/>
        <w:ind w:lef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②备孕男女、已怀孕或哺乳期女性请避免X线项目的检查(如 DR、CT、碳14、骨 密度等)。</w:t>
      </w:r>
    </w:p>
    <w:p w14:paraId="1A3C9DFF">
      <w:pPr>
        <w:pageBreakBefore w:val="0"/>
        <w:widowControl w:val="0"/>
        <w:kinsoku/>
        <w:wordWrap/>
        <w:overflowPunct/>
        <w:topLinePunct w:val="0"/>
        <w:autoSpaceDE/>
        <w:autoSpaceDN/>
        <w:bidi w:val="0"/>
        <w:spacing w:line="560" w:lineRule="exact"/>
        <w:ind w:lef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③未婚女性做妇科内诊或阴式超声检查时，请您本人在《知情通知书》上签字确认。</w:t>
      </w:r>
    </w:p>
    <w:p w14:paraId="7DABC781">
      <w:pPr>
        <w:pageBreakBefore w:val="0"/>
        <w:widowControl w:val="0"/>
        <w:kinsoku/>
        <w:wordWrap/>
        <w:overflowPunct/>
        <w:topLinePunct w:val="0"/>
        <w:autoSpaceDE/>
        <w:autoSpaceDN/>
        <w:bidi w:val="0"/>
        <w:spacing w:line="560" w:lineRule="exact"/>
        <w:ind w:lef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④女性做胸部放射检查时，不要穿戴有金属亮片的饰物，以免影响诊断，同时除去金银、玉器等贵重物品，并妥善保管。(注:同适用于男性)</w:t>
      </w:r>
    </w:p>
    <w:p w14:paraId="7582939E">
      <w:pPr>
        <w:pageBreakBefore w:val="0"/>
        <w:widowControl w:val="0"/>
        <w:kinsoku/>
        <w:wordWrap/>
        <w:overflowPunct/>
        <w:topLinePunct w:val="0"/>
        <w:autoSpaceDE/>
        <w:autoSpaceDN/>
        <w:bidi w:val="0"/>
        <w:spacing w:line="560" w:lineRule="exact"/>
        <w:ind w:lef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⑤女性客人在盆腔彩超检查前需提前憋尿，若未憋好，请到饮水区饮用6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8杯清水，使膀胱处于充盈状态，以保证检查结果的准确性。</w:t>
      </w:r>
    </w:p>
    <w:p w14:paraId="4B2245A7">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体检中</w:t>
      </w:r>
    </w:p>
    <w:p w14:paraId="275225E4">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1、高血压、冠心病病人即使要求空腹验血，也可经医生同意服用少量降压药，以免突然停药或推迟服药而致使血压骤升；</w:t>
      </w:r>
    </w:p>
    <w:p w14:paraId="6035C30A">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2、糖尿病或其它慢性病患者可在采血后及时服药。总之，不必因体检而干扰常规治疗；</w:t>
      </w:r>
    </w:p>
    <w:p w14:paraId="7E70E6E3">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3、抽血后在针孔稍下方按压5-10分钟，不可揉搓，以免造成皮下血肿。(若有小片青淤会有轻微触痛，可在24小时后热敷以帮助吸收。)</w:t>
      </w:r>
    </w:p>
    <w:p w14:paraId="721B4197">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4、验尿常规时，留取中段尿(即先排出部分尿液后，留取)送交标本；</w:t>
      </w:r>
    </w:p>
    <w:p w14:paraId="57B32BC9">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5、动脉硬化、骨密度检、无创心血管、无创糖尿病、肺功能，检查前请您先做完一般情况检查；</w:t>
      </w:r>
    </w:p>
    <w:p w14:paraId="330EBB4D">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6、体检过程中医护人员会询问您的既往病史及现病史，请如实告知，以便最终体检报告的健康综合分析更准确；</w:t>
      </w:r>
    </w:p>
    <w:p w14:paraId="4371EEC8">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7、医护人员会结合您的既往病史及现病史建议您增加个性化体检项目，您可以根据其建议酌情选择；</w:t>
      </w:r>
    </w:p>
    <w:p w14:paraId="532FFC61">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8、全部检查项目完毕后请您务必将导检单交到前台，工作人员帮您检查是否有遗漏项目；</w:t>
      </w:r>
    </w:p>
    <w:p w14:paraId="2F905A87">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9、行动不便、语言沟通有困难的年长者，应有家属陪同检查。除上述人员外，体检过程中不允许陪同体检。</w:t>
      </w:r>
    </w:p>
    <w:p w14:paraId="20E8486D">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p>
    <w:p w14:paraId="3D33513A">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温馨提示</w:t>
      </w:r>
      <w:r>
        <w:rPr>
          <w:rFonts w:hint="eastAsia" w:ascii="仿宋_GB2312" w:hAnsi="仿宋_GB2312" w:eastAsia="仿宋_GB2312" w:cs="仿宋_GB2312"/>
          <w:sz w:val="32"/>
          <w:szCs w:val="32"/>
          <w:lang w:val="en-US" w:eastAsia="zh-CN"/>
        </w:rPr>
        <w:t>:</w:t>
      </w:r>
    </w:p>
    <w:p w14:paraId="7856517D">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1、做CT、DR检查时，因金属伪影影响图像质量，体检当天请避免佩戴各种首饰(耳钉，项链)等，女士尽量穿无金属圈、扣的内衣，小衫。</w:t>
      </w:r>
    </w:p>
    <w:p w14:paraId="1DF9399E">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2、体检高峰时期，核磁、CT、彩超等待时间较长，建议您准备充足的时间，耐心等待!</w:t>
      </w:r>
    </w:p>
    <w:p w14:paraId="005D294C">
      <w:pPr>
        <w:pageBreakBefore w:val="0"/>
        <w:widowControl w:val="0"/>
        <w:numPr>
          <w:ilvl w:val="0"/>
          <w:numId w:val="0"/>
        </w:numPr>
        <w:kinsoku/>
        <w:wordWrap/>
        <w:overflowPunct/>
        <w:topLinePunct w:val="0"/>
        <w:autoSpaceDE/>
        <w:autoSpaceDN/>
        <w:bidi w:val="0"/>
        <w:spacing w:line="560" w:lineRule="exact"/>
        <w:ind w:left="0" w:leftChars="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体检后</w:t>
      </w:r>
    </w:p>
    <w:p w14:paraId="351479F2">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1、如果检查结果反映出您的健康状况有问题，请您根据我们的建议和指导，合理安排您的饮食结构，调整生活方式、戒掉不良习惯，尽早恢复您的身体健康 ；</w:t>
      </w:r>
    </w:p>
    <w:p w14:paraId="1971A8A5">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2、如果您此次体检身体状况良好，请您继续保持，坚持良好的生活习惯，并定期做健康体检 ；</w:t>
      </w:r>
    </w:p>
    <w:p w14:paraId="4FE6179B">
      <w:pPr>
        <w:pageBreakBefore w:val="0"/>
        <w:widowControl w:val="0"/>
        <w:kinsoku/>
        <w:wordWrap/>
        <w:overflowPunct/>
        <w:topLinePunct w:val="0"/>
        <w:autoSpaceDE/>
        <w:autoSpaceDN/>
        <w:bidi w:val="0"/>
        <w:spacing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依据体检项目不同，预计3-10个工作日内，会由短信提示发送到您的手机。团检的客户，会将每位客户的体检报告独立封存并交由贵公司负责人分发给您本人，其中有乙肝检测结果会有独立封存的小信封交由您本人拆阅。本人领取体检报告须持本人身份证，如需他人代领报告，请代领人出具体检人身份证复印件及授权委托书方可领取。</w:t>
      </w:r>
    </w:p>
    <w:p w14:paraId="5735E9D9">
      <w:pPr>
        <w:rPr>
          <w:rFonts w:hint="eastAsia"/>
          <w:lang w:eastAsia="zh-CN"/>
        </w:rPr>
      </w:pPr>
    </w:p>
    <w:p w14:paraId="5085F575">
      <w:pPr>
        <w:rPr>
          <w:rFonts w:hint="eastAsia"/>
          <w:lang w:eastAsia="zh-CN"/>
        </w:rPr>
      </w:pPr>
    </w:p>
    <w:p w14:paraId="30A6DBDE">
      <w:pPr>
        <w:rPr>
          <w:rFonts w:hint="eastAsia"/>
          <w:lang w:eastAsia="zh-CN"/>
        </w:rPr>
      </w:pPr>
    </w:p>
    <w:p w14:paraId="5576A474">
      <w:pPr>
        <w:rPr>
          <w:rFonts w:hint="eastAsia"/>
          <w:lang w:eastAsia="zh-CN"/>
        </w:rPr>
      </w:pPr>
    </w:p>
    <w:p w14:paraId="6E173B67">
      <w:pPr>
        <w:rPr>
          <w:rFonts w:hint="eastAsia"/>
          <w:lang w:eastAsia="zh-CN"/>
        </w:rPr>
      </w:pPr>
    </w:p>
    <w:p w14:paraId="722AD641">
      <w:pPr>
        <w:rPr>
          <w:rFonts w:hint="eastAsia"/>
          <w:lang w:eastAsia="zh-CN"/>
        </w:rPr>
      </w:pPr>
    </w:p>
    <w:p w14:paraId="016FAEB7">
      <w:pPr>
        <w:rPr>
          <w:rFonts w:hint="eastAsia"/>
          <w:lang w:eastAsia="zh-CN"/>
        </w:rPr>
      </w:pPr>
    </w:p>
    <w:p w14:paraId="2F8E0A62">
      <w:pPr>
        <w:rPr>
          <w:rFonts w:hint="eastAsia"/>
          <w:lang w:eastAsia="zh-CN"/>
        </w:rPr>
      </w:pPr>
    </w:p>
    <w:p w14:paraId="307297E3">
      <w:pPr>
        <w:rPr>
          <w:rFonts w:hint="eastAsia"/>
          <w:lang w:eastAsia="zh-CN"/>
        </w:rPr>
      </w:pPr>
    </w:p>
    <w:p w14:paraId="2F4CDADC">
      <w:pPr>
        <w:rPr>
          <w:rFonts w:hint="eastAsia"/>
          <w:lang w:eastAsia="zh-CN"/>
        </w:rPr>
      </w:pPr>
    </w:p>
    <w:p w14:paraId="3CF90DE5">
      <w:pPr>
        <w:rPr>
          <w:rFonts w:hint="eastAsia"/>
          <w:lang w:eastAsia="zh-CN"/>
        </w:rPr>
      </w:pPr>
    </w:p>
    <w:p w14:paraId="2C36F3FB">
      <w:pPr>
        <w:rPr>
          <w:rFonts w:hint="eastAsia"/>
          <w:lang w:eastAsia="zh-CN"/>
        </w:rPr>
      </w:pPr>
    </w:p>
    <w:p w14:paraId="5C2BEC20">
      <w:pPr>
        <w:rPr>
          <w:rFonts w:hint="eastAsia"/>
          <w:lang w:eastAsia="zh-CN"/>
        </w:rPr>
      </w:pPr>
    </w:p>
    <w:p w14:paraId="154C3304">
      <w:pPr>
        <w:rPr>
          <w:rFonts w:hint="eastAsia"/>
          <w:lang w:eastAsia="zh-CN"/>
        </w:rPr>
      </w:pPr>
    </w:p>
    <w:p w14:paraId="0159638A">
      <w:pPr>
        <w:rPr>
          <w:rFonts w:hint="eastAsia"/>
          <w:lang w:eastAsia="zh-CN"/>
        </w:rPr>
      </w:pPr>
    </w:p>
    <w:p w14:paraId="3B6EBE2B">
      <w:pPr>
        <w:rPr>
          <w:rFonts w:hint="eastAsia"/>
          <w:lang w:eastAsia="zh-CN"/>
        </w:rPr>
      </w:pPr>
    </w:p>
    <w:p w14:paraId="2485E646">
      <w:pPr>
        <w:rPr>
          <w:rFonts w:hint="eastAsia"/>
          <w:lang w:eastAsia="zh-CN"/>
        </w:rPr>
      </w:pPr>
    </w:p>
    <w:p w14:paraId="7D7BC766">
      <w:pPr>
        <w:rPr>
          <w:rFonts w:hint="eastAsia"/>
          <w:lang w:eastAsia="zh-CN"/>
        </w:rPr>
      </w:pPr>
    </w:p>
    <w:p w14:paraId="09EC14A0">
      <w:pPr>
        <w:rPr>
          <w:rFonts w:hint="eastAsia"/>
          <w:lang w:eastAsia="zh-CN"/>
        </w:rPr>
      </w:pPr>
    </w:p>
    <w:p w14:paraId="6A0ADB20">
      <w:pPr>
        <w:rPr>
          <w:rFonts w:hint="eastAsia"/>
          <w:lang w:eastAsia="zh-CN"/>
        </w:rPr>
      </w:pPr>
    </w:p>
    <w:p w14:paraId="0AE91040">
      <w:pPr>
        <w:rPr>
          <w:rFonts w:hint="eastAsia"/>
          <w:lang w:eastAsia="zh-CN"/>
        </w:rPr>
      </w:pPr>
    </w:p>
    <w:p w14:paraId="3C88AFEB">
      <w:pPr>
        <w:rPr>
          <w:rFonts w:hint="eastAsia"/>
          <w:lang w:eastAsia="zh-CN"/>
        </w:rPr>
      </w:pPr>
    </w:p>
    <w:p w14:paraId="1EA78866">
      <w:pPr>
        <w:rPr>
          <w:rFonts w:hint="eastAsia"/>
          <w:lang w:eastAsia="zh-CN"/>
        </w:rPr>
      </w:pPr>
    </w:p>
    <w:p w14:paraId="53C16421">
      <w:pPr>
        <w:rPr>
          <w:rFonts w:hint="eastAsia" w:ascii="仿宋" w:hAnsi="仿宋" w:eastAsia="仿宋" w:cs="仿宋"/>
          <w:sz w:val="44"/>
          <w:szCs w:val="44"/>
          <w:lang w:eastAsia="zh-CN"/>
        </w:rPr>
      </w:pPr>
      <w:r>
        <w:rPr>
          <w:rFonts w:hint="eastAsia" w:ascii="仿宋" w:hAnsi="仿宋" w:eastAsia="仿宋" w:cs="仿宋"/>
          <w:b/>
          <w:bCs/>
          <w:sz w:val="44"/>
          <w:szCs w:val="44"/>
          <w:lang w:eastAsia="zh-CN"/>
        </w:rPr>
        <w:t>附：各体检机构体检套餐</w:t>
      </w:r>
    </w:p>
    <w:p w14:paraId="1D2B749C">
      <w:pPr>
        <w:keepNext w:val="0"/>
        <w:keepLines w:val="0"/>
        <w:pageBreakBefore w:val="0"/>
        <w:widowControl w:val="0"/>
        <w:kinsoku/>
        <w:wordWrap/>
        <w:overflowPunct/>
        <w:topLinePunct w:val="0"/>
        <w:autoSpaceDE/>
        <w:autoSpaceDN/>
        <w:bidi w:val="0"/>
        <w:spacing w:line="460" w:lineRule="exact"/>
        <w:ind w:left="0" w:leftChars="0" w:firstLine="560" w:firstLineChars="200"/>
        <w:rPr>
          <w:rFonts w:hint="eastAsia" w:ascii="仿宋" w:hAnsi="仿宋" w:eastAsia="仿宋" w:cs="仿宋"/>
          <w:sz w:val="28"/>
          <w:szCs w:val="28"/>
          <w:lang w:eastAsia="zh-CN"/>
        </w:rPr>
      </w:pPr>
    </w:p>
    <w:tbl>
      <w:tblPr>
        <w:tblStyle w:val="4"/>
        <w:tblW w:w="947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714"/>
        <w:gridCol w:w="4869"/>
        <w:gridCol w:w="3480"/>
      </w:tblGrid>
      <w:tr w14:paraId="3B030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9479" w:type="dxa"/>
            <w:gridSpan w:val="4"/>
            <w:tcBorders>
              <w:top w:val="nil"/>
              <w:left w:val="nil"/>
              <w:bottom w:val="single" w:color="000000" w:sz="4" w:space="0"/>
              <w:right w:val="nil"/>
            </w:tcBorders>
            <w:shd w:val="clear" w:color="auto" w:fill="auto"/>
            <w:vAlign w:val="center"/>
          </w:tcPr>
          <w:p w14:paraId="37A02577">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38100</wp:posOffset>
                  </wp:positionV>
                  <wp:extent cx="1151255" cy="243840"/>
                  <wp:effectExtent l="0" t="0" r="6985" b="0"/>
                  <wp:wrapNone/>
                  <wp:docPr id="3" name="Picture_3"/>
                  <wp:cNvGraphicFramePr/>
                  <a:graphic xmlns:a="http://schemas.openxmlformats.org/drawingml/2006/main">
                    <a:graphicData uri="http://schemas.openxmlformats.org/drawingml/2006/picture">
                      <pic:pic xmlns:pic="http://schemas.openxmlformats.org/drawingml/2006/picture">
                        <pic:nvPicPr>
                          <pic:cNvPr id="3" name="Picture_3"/>
                          <pic:cNvPicPr/>
                        </pic:nvPicPr>
                        <pic:blipFill>
                          <a:blip r:embed="rId6"/>
                          <a:stretch>
                            <a:fillRect/>
                          </a:stretch>
                        </pic:blipFill>
                        <pic:spPr>
                          <a:xfrm>
                            <a:off x="0" y="0"/>
                            <a:ext cx="1151255" cy="243840"/>
                          </a:xfrm>
                          <a:prstGeom prst="rect">
                            <a:avLst/>
                          </a:prstGeom>
                          <a:noFill/>
                          <a:ln w="12700">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t xml:space="preserve"> 长春市律师协会体检套餐（女）</w:t>
            </w:r>
          </w:p>
        </w:tc>
      </w:tr>
      <w:tr w14:paraId="431B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4B62">
            <w:pPr>
              <w:keepNext w:val="0"/>
              <w:keepLines w:val="0"/>
              <w:widowControl/>
              <w:suppressLineNumbers w:val="0"/>
              <w:jc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序号</w:t>
            </w:r>
          </w:p>
        </w:tc>
        <w:tc>
          <w:tcPr>
            <w:tcW w:w="71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188C983">
            <w:pPr>
              <w:keepNext w:val="0"/>
              <w:keepLines w:val="0"/>
              <w:widowControl/>
              <w:suppressLineNumbers w:val="0"/>
              <w:jc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项目</w:t>
            </w:r>
          </w:p>
        </w:tc>
        <w:tc>
          <w:tcPr>
            <w:tcW w:w="4869"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2DB0F0D">
            <w:pPr>
              <w:keepNext w:val="0"/>
              <w:keepLines w:val="0"/>
              <w:widowControl/>
              <w:suppressLineNumbers w:val="0"/>
              <w:jc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项目内容</w:t>
            </w:r>
          </w:p>
        </w:tc>
        <w:tc>
          <w:tcPr>
            <w:tcW w:w="348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53C6667">
            <w:pPr>
              <w:keepNext w:val="0"/>
              <w:keepLines w:val="0"/>
              <w:widowControl/>
              <w:suppressLineNumbers w:val="0"/>
              <w:jc w:val="left"/>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项目意义</w:t>
            </w:r>
          </w:p>
        </w:tc>
      </w:tr>
      <w:tr w14:paraId="262C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EB2F">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EBAE00F">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一般检查</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4DFA">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血压、脉搏、身高、体重、体重指数</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B39A">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血压、脉搏是否正常，了解体重，有无消瘦、肥胖。</w:t>
            </w:r>
          </w:p>
        </w:tc>
      </w:tr>
      <w:tr w14:paraId="796E7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D930">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8BAA5BB">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血常规</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9151">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项：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c>
          <w:tcPr>
            <w:tcW w:w="3480" w:type="dxa"/>
            <w:tcBorders>
              <w:top w:val="single" w:color="000000" w:sz="4" w:space="0"/>
              <w:left w:val="nil"/>
              <w:bottom w:val="single" w:color="000000" w:sz="4" w:space="0"/>
              <w:right w:val="single" w:color="000000" w:sz="4" w:space="0"/>
            </w:tcBorders>
            <w:shd w:val="clear" w:color="auto" w:fill="auto"/>
            <w:vAlign w:val="center"/>
          </w:tcPr>
          <w:p w14:paraId="6925949C">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了解三种血细胞的数量及各种相关参数。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为诊断血液疾病、炎症及相关疾病提供依据。</w:t>
            </w:r>
          </w:p>
        </w:tc>
      </w:tr>
      <w:tr w14:paraId="51497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48FC">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2CDC00C">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尿常规</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F1CA">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13项：亚硝酸盐、白细胞、酮体、尿胆原、 尿胆红素、蛋白质、葡萄糖、尿比重、隐血、PH、 维生素C、颜色、镜检白细胞</w:t>
            </w:r>
          </w:p>
        </w:tc>
        <w:tc>
          <w:tcPr>
            <w:tcW w:w="3480" w:type="dxa"/>
            <w:tcBorders>
              <w:top w:val="single" w:color="000000" w:sz="4" w:space="0"/>
              <w:left w:val="nil"/>
              <w:bottom w:val="single" w:color="000000" w:sz="4" w:space="0"/>
              <w:right w:val="single" w:color="000000" w:sz="4" w:space="0"/>
            </w:tcBorders>
            <w:shd w:val="clear" w:color="auto" w:fill="auto"/>
            <w:vAlign w:val="center"/>
          </w:tcPr>
          <w:p w14:paraId="26ACEA84">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根据分析和镜检，观察尿液中的成分变化及早发现泌尿系统和其它相关疾病。</w:t>
            </w:r>
          </w:p>
        </w:tc>
      </w:tr>
      <w:tr w14:paraId="7B7B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ED28">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685A5CD3">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血脂四项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1FFC">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总胆固醇测定（TC）、甘油三脂测定（TG）、高密度脂蛋白胆固醇（HDL-C）、低密度脂蛋白胆固醇测定（LDL-C）</w:t>
            </w:r>
          </w:p>
        </w:tc>
        <w:tc>
          <w:tcPr>
            <w:tcW w:w="3480" w:type="dxa"/>
            <w:tcBorders>
              <w:top w:val="single" w:color="000000" w:sz="4" w:space="0"/>
              <w:left w:val="single" w:color="000000" w:sz="4" w:space="0"/>
              <w:bottom w:val="nil"/>
              <w:right w:val="single" w:color="000000" w:sz="4" w:space="0"/>
            </w:tcBorders>
            <w:shd w:val="clear" w:color="auto" w:fill="auto"/>
            <w:vAlign w:val="center"/>
          </w:tcPr>
          <w:p w14:paraId="0F61D73A">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用于动脉粥样硬化、高血压、冠心病等疾病的诊断。</w:t>
            </w:r>
          </w:p>
        </w:tc>
      </w:tr>
      <w:tr w14:paraId="4478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31C1">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4E9AA69D">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肝功三项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01D2">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丙氨酸氨基转移酶测定（ALT）、天门冬氨酸氨基转移酶测定（AST）、γ－谷氨酰基转移酶测定（γ－GGT）</w:t>
            </w:r>
          </w:p>
        </w:tc>
        <w:tc>
          <w:tcPr>
            <w:tcW w:w="3480" w:type="dxa"/>
            <w:tcBorders>
              <w:top w:val="single" w:color="000000" w:sz="4" w:space="0"/>
              <w:left w:val="single" w:color="000000" w:sz="4" w:space="0"/>
              <w:bottom w:val="nil"/>
              <w:right w:val="single" w:color="000000" w:sz="4" w:space="0"/>
            </w:tcBorders>
            <w:shd w:val="clear" w:color="auto" w:fill="auto"/>
            <w:vAlign w:val="center"/>
          </w:tcPr>
          <w:p w14:paraId="5CACD20B">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了解肝脏功能，为肝胆疾患及相关疾病提供依据。</w:t>
            </w:r>
          </w:p>
        </w:tc>
      </w:tr>
      <w:tr w14:paraId="276B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BF43">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ED7BEAB">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肾功三项</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C810">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尿素氮、肌酐、血尿酸</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4D35">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为高尿酸血症、痛风及肾脏功能有无异常提供依据。</w:t>
            </w:r>
          </w:p>
        </w:tc>
      </w:tr>
      <w:tr w14:paraId="53F20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E101">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09A94CC">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乙肝两对半</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1AF0">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乙肝表面抗原、表面抗体、e抗原、e抗体、核心抗体</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848E">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检查有无感染乙肝病毒和保护性抗体，指导预防性接种乙肝疫苗等。</w:t>
            </w:r>
          </w:p>
        </w:tc>
      </w:tr>
      <w:tr w14:paraId="745B9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76A2">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04188526">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心肌三酶</w:t>
            </w:r>
          </w:p>
        </w:tc>
        <w:tc>
          <w:tcPr>
            <w:tcW w:w="4869" w:type="dxa"/>
            <w:tcBorders>
              <w:top w:val="single" w:color="000000" w:sz="4" w:space="0"/>
              <w:left w:val="single" w:color="000000" w:sz="4" w:space="0"/>
              <w:bottom w:val="single" w:color="000000" w:sz="4" w:space="0"/>
              <w:right w:val="nil"/>
            </w:tcBorders>
            <w:shd w:val="clear" w:color="auto" w:fill="auto"/>
            <w:vAlign w:val="center"/>
          </w:tcPr>
          <w:p w14:paraId="01211B9D">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心肌三酶：肌酸激酶、乳酸脱氢酶、谷草转氨酶</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95E8">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通过检测评估是否患有高血压、肾动静脉狭窄、心脑血管疾病及分泌性肿瘤等疾病。</w:t>
            </w:r>
          </w:p>
        </w:tc>
      </w:tr>
      <w:tr w14:paraId="1C67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FC3E">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6961F3F5">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肾素</w:t>
            </w:r>
          </w:p>
        </w:tc>
        <w:tc>
          <w:tcPr>
            <w:tcW w:w="4869" w:type="dxa"/>
            <w:tcBorders>
              <w:top w:val="single" w:color="000000" w:sz="4" w:space="0"/>
              <w:left w:val="single" w:color="000000" w:sz="4" w:space="0"/>
              <w:bottom w:val="single" w:color="000000" w:sz="4" w:space="0"/>
              <w:right w:val="nil"/>
            </w:tcBorders>
            <w:shd w:val="clear" w:color="auto" w:fill="auto"/>
            <w:vAlign w:val="center"/>
          </w:tcPr>
          <w:p w14:paraId="2A1CA003">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肾素</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12CD">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通过检测评估是否患有高血压、肾动静脉狭窄、心脑血管疾病及分泌性肿瘤等疾病。</w:t>
            </w:r>
          </w:p>
        </w:tc>
      </w:tr>
      <w:tr w14:paraId="4FE7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91D5">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29372ECF">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心脑血管检测</w:t>
            </w:r>
          </w:p>
        </w:tc>
        <w:tc>
          <w:tcPr>
            <w:tcW w:w="4869" w:type="dxa"/>
            <w:tcBorders>
              <w:top w:val="single" w:color="000000" w:sz="4" w:space="0"/>
              <w:left w:val="single" w:color="000000" w:sz="4" w:space="0"/>
              <w:bottom w:val="single" w:color="000000" w:sz="4" w:space="0"/>
              <w:right w:val="nil"/>
            </w:tcBorders>
            <w:shd w:val="clear" w:color="auto" w:fill="auto"/>
            <w:vAlign w:val="center"/>
          </w:tcPr>
          <w:p w14:paraId="4FDEDD22">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同型半胱氨酸</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ACBD">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用于确定心脏病发作和中风的危险评估。</w:t>
            </w:r>
          </w:p>
        </w:tc>
      </w:tr>
      <w:tr w14:paraId="77487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DE43">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5677279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糖尿病检测</w:t>
            </w:r>
          </w:p>
        </w:tc>
        <w:tc>
          <w:tcPr>
            <w:tcW w:w="4869" w:type="dxa"/>
            <w:tcBorders>
              <w:top w:val="single" w:color="000000" w:sz="4" w:space="0"/>
              <w:left w:val="single" w:color="000000" w:sz="4" w:space="0"/>
              <w:bottom w:val="single" w:color="000000" w:sz="4" w:space="0"/>
              <w:right w:val="nil"/>
            </w:tcBorders>
            <w:shd w:val="clear" w:color="auto" w:fill="auto"/>
            <w:vAlign w:val="center"/>
          </w:tcPr>
          <w:p w14:paraId="7E0E9B73">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空腹血糖</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67B4">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用于低血糖、糖尿病的诊断及血糖监测。</w:t>
            </w:r>
          </w:p>
        </w:tc>
      </w:tr>
      <w:tr w14:paraId="1EB2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0AAE">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14"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52FADCB5">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肿瘤检测</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8995">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AFP甲胎蛋白</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B76A">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用于原发性肝癌的诊断，疗效预后监测；畸胎瘤。病毒性肝炎、肝硬化患者AFP也会有不同程度的升高。</w:t>
            </w:r>
          </w:p>
        </w:tc>
      </w:tr>
      <w:tr w14:paraId="7D913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5C77">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14"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0A4BBF7C">
            <w:pPr>
              <w:jc w:val="center"/>
              <w:rPr>
                <w:rFonts w:hint="eastAsia" w:ascii="宋体" w:hAnsi="宋体" w:eastAsia="宋体" w:cs="宋体"/>
                <w:i w:val="0"/>
                <w:iCs w:val="0"/>
                <w:color w:val="000000"/>
                <w:sz w:val="20"/>
                <w:szCs w:val="20"/>
                <w:u w:val="none"/>
              </w:rPr>
            </w:pP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7A17">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CEA癌胚抗原</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4C9E">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是肺癌和肠癌的首选标志物，用于肺癌、子宫、乳腺、消化系统肿瘤、肝转移癌等诊断和治疗、复发监测、判断预后。</w:t>
            </w:r>
          </w:p>
        </w:tc>
      </w:tr>
      <w:tr w14:paraId="0B971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0383">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39C3013F">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CT</w:t>
            </w:r>
          </w:p>
        </w:tc>
        <w:tc>
          <w:tcPr>
            <w:tcW w:w="4869"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BFDB0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头部</w:t>
            </w:r>
          </w:p>
        </w:tc>
        <w:tc>
          <w:tcPr>
            <w:tcW w:w="3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810F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检查颅骨及脑组织有无病变。</w:t>
            </w:r>
          </w:p>
        </w:tc>
      </w:tr>
      <w:tr w14:paraId="6C11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6EB8">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1615F819">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ct</w:t>
            </w:r>
          </w:p>
        </w:tc>
        <w:tc>
          <w:tcPr>
            <w:tcW w:w="4869"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6F523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肺CT</w:t>
            </w:r>
          </w:p>
        </w:tc>
        <w:tc>
          <w:tcPr>
            <w:tcW w:w="3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0BD4E">
            <w:pPr>
              <w:rPr>
                <w:rFonts w:hint="eastAsia" w:ascii="宋体" w:hAnsi="宋体" w:eastAsia="宋体" w:cs="宋体"/>
                <w:i w:val="0"/>
                <w:iCs w:val="0"/>
                <w:color w:val="000000"/>
                <w:sz w:val="22"/>
                <w:szCs w:val="22"/>
                <w:u w:val="none"/>
              </w:rPr>
            </w:pPr>
          </w:p>
        </w:tc>
      </w:tr>
      <w:tr w14:paraId="2FF42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0948">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8EA5A4E">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 电</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BEC8">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多导心电图</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EA60">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查心律失常、 心肌肥厚、传导阻滞、 心肌缺血、心肌梗死等。</w:t>
            </w:r>
          </w:p>
        </w:tc>
      </w:tr>
      <w:tr w14:paraId="79E8A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6EEE">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714" w:type="dxa"/>
            <w:tcBorders>
              <w:top w:val="single" w:color="000000" w:sz="4" w:space="0"/>
              <w:left w:val="single" w:color="000000" w:sz="4" w:space="0"/>
              <w:bottom w:val="nil"/>
              <w:right w:val="single" w:color="000000" w:sz="4" w:space="0"/>
            </w:tcBorders>
            <w:shd w:val="clear" w:color="auto" w:fill="FFFF00"/>
            <w:vAlign w:val="center"/>
          </w:tcPr>
          <w:p w14:paraId="5C2D4C2B">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w:t>
            </w:r>
          </w:p>
        </w:tc>
        <w:tc>
          <w:tcPr>
            <w:tcW w:w="4869" w:type="dxa"/>
            <w:tcBorders>
              <w:top w:val="nil"/>
              <w:left w:val="nil"/>
              <w:bottom w:val="nil"/>
              <w:right w:val="nil"/>
            </w:tcBorders>
            <w:shd w:val="clear" w:color="auto" w:fill="auto"/>
            <w:noWrap/>
            <w:vAlign w:val="center"/>
          </w:tcPr>
          <w:p w14:paraId="333B383D">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腹部彩超（肝、胆、脾、胰、双肾）</w:t>
            </w:r>
          </w:p>
        </w:tc>
        <w:tc>
          <w:tcPr>
            <w:tcW w:w="3480" w:type="dxa"/>
            <w:tcBorders>
              <w:top w:val="nil"/>
              <w:left w:val="single" w:color="000000" w:sz="4" w:space="0"/>
              <w:bottom w:val="nil"/>
              <w:right w:val="single" w:color="000000" w:sz="4" w:space="0"/>
            </w:tcBorders>
            <w:shd w:val="clear" w:color="auto" w:fill="auto"/>
            <w:vAlign w:val="center"/>
          </w:tcPr>
          <w:p w14:paraId="6DE31ECE">
            <w:pPr>
              <w:keepNext w:val="0"/>
              <w:keepLines w:val="0"/>
              <w:widowControl/>
              <w:suppressLineNumbers w:val="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检测肝、胆、脾、胰、双肾有无改变。</w:t>
            </w:r>
          </w:p>
        </w:tc>
      </w:tr>
      <w:tr w14:paraId="2E59B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CCB4">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14" w:type="dxa"/>
            <w:vMerge w:val="restart"/>
            <w:tcBorders>
              <w:top w:val="single" w:color="000000" w:sz="4" w:space="0"/>
              <w:left w:val="single" w:color="000000" w:sz="4" w:space="0"/>
              <w:bottom w:val="nil"/>
              <w:right w:val="single" w:color="000000" w:sz="4" w:space="0"/>
            </w:tcBorders>
            <w:shd w:val="clear" w:color="auto" w:fill="FFFF00"/>
            <w:vAlign w:val="center"/>
          </w:tcPr>
          <w:p w14:paraId="722198A3">
            <w:pPr>
              <w:keepNext w:val="0"/>
              <w:keepLines w:val="0"/>
              <w:widowControl/>
              <w:suppressLineNumbers w:val="0"/>
              <w:jc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妇 科</w:t>
            </w: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5D5C">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妇科内诊</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FD29">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检查生殖器有无异常；有无宫颈及阴道感染。</w:t>
            </w:r>
          </w:p>
        </w:tc>
      </w:tr>
      <w:tr w14:paraId="5EE5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F186">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14" w:type="dxa"/>
            <w:vMerge w:val="continue"/>
            <w:tcBorders>
              <w:top w:val="single" w:color="000000" w:sz="4" w:space="0"/>
              <w:left w:val="single" w:color="000000" w:sz="4" w:space="0"/>
              <w:bottom w:val="nil"/>
              <w:right w:val="single" w:color="000000" w:sz="4" w:space="0"/>
            </w:tcBorders>
            <w:shd w:val="clear" w:color="auto" w:fill="FFFF00"/>
            <w:vAlign w:val="center"/>
          </w:tcPr>
          <w:p w14:paraId="33CE3A94">
            <w:pPr>
              <w:jc w:val="center"/>
              <w:rPr>
                <w:rFonts w:hint="eastAsia" w:ascii="宋体" w:hAnsi="宋体" w:eastAsia="宋体" w:cs="宋体"/>
                <w:i w:val="0"/>
                <w:iCs w:val="0"/>
                <w:color w:val="FF0000"/>
                <w:sz w:val="20"/>
                <w:szCs w:val="20"/>
                <w:u w:val="none"/>
              </w:rPr>
            </w:pP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8AA5">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标本采集</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58EC8">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检测清洁度、滴虫、霉菌、杂菌等。</w:t>
            </w:r>
          </w:p>
        </w:tc>
      </w:tr>
      <w:tr w14:paraId="3137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FAC7">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14" w:type="dxa"/>
            <w:vMerge w:val="continue"/>
            <w:tcBorders>
              <w:top w:val="single" w:color="000000" w:sz="4" w:space="0"/>
              <w:left w:val="single" w:color="000000" w:sz="4" w:space="0"/>
              <w:bottom w:val="nil"/>
              <w:right w:val="single" w:color="000000" w:sz="4" w:space="0"/>
            </w:tcBorders>
            <w:shd w:val="clear" w:color="auto" w:fill="FFFF00"/>
            <w:vAlign w:val="center"/>
          </w:tcPr>
          <w:p w14:paraId="7D6B29D9">
            <w:pPr>
              <w:jc w:val="center"/>
              <w:rPr>
                <w:rFonts w:hint="eastAsia" w:ascii="宋体" w:hAnsi="宋体" w:eastAsia="宋体" w:cs="宋体"/>
                <w:i w:val="0"/>
                <w:iCs w:val="0"/>
                <w:color w:val="FF0000"/>
                <w:sz w:val="20"/>
                <w:szCs w:val="20"/>
                <w:u w:val="none"/>
              </w:rPr>
            </w:pPr>
          </w:p>
        </w:tc>
        <w:tc>
          <w:tcPr>
            <w:tcW w:w="4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AB38">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白带常规</w:t>
            </w: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CF0AD">
            <w:pPr>
              <w:rPr>
                <w:rFonts w:hint="eastAsia" w:ascii="宋体" w:hAnsi="宋体" w:eastAsia="宋体" w:cs="宋体"/>
                <w:i w:val="0"/>
                <w:iCs w:val="0"/>
                <w:color w:val="FF0000"/>
                <w:sz w:val="20"/>
                <w:szCs w:val="20"/>
                <w:u w:val="none"/>
              </w:rPr>
            </w:pPr>
          </w:p>
        </w:tc>
      </w:tr>
      <w:tr w14:paraId="631D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FAD1">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714"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2783422B">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专家解读报告</w:t>
            </w:r>
          </w:p>
        </w:tc>
        <w:tc>
          <w:tcPr>
            <w:tcW w:w="8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F4621">
            <w:pPr>
              <w:jc w:val="left"/>
              <w:rPr>
                <w:rFonts w:hint="eastAsia" w:ascii="宋体" w:hAnsi="宋体" w:eastAsia="宋体" w:cs="宋体"/>
                <w:i w:val="0"/>
                <w:iCs w:val="0"/>
                <w:color w:val="000000"/>
                <w:sz w:val="20"/>
                <w:szCs w:val="20"/>
                <w:u w:val="none"/>
              </w:rPr>
            </w:pPr>
          </w:p>
        </w:tc>
      </w:tr>
      <w:tr w14:paraId="27B76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F6D2">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14"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3B3B27C9">
            <w:pPr>
              <w:keepNext w:val="0"/>
              <w:keepLines w:val="0"/>
              <w:widowControl/>
              <w:suppressLineNumbers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营养早餐</w:t>
            </w:r>
          </w:p>
        </w:tc>
        <w:tc>
          <w:tcPr>
            <w:tcW w:w="83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47FDB">
            <w:pPr>
              <w:jc w:val="left"/>
              <w:rPr>
                <w:rFonts w:hint="eastAsia" w:ascii="宋体" w:hAnsi="宋体" w:eastAsia="宋体" w:cs="宋体"/>
                <w:i w:val="0"/>
                <w:iCs w:val="0"/>
                <w:color w:val="000000"/>
                <w:sz w:val="20"/>
                <w:szCs w:val="20"/>
                <w:u w:val="none"/>
              </w:rPr>
            </w:pPr>
          </w:p>
        </w:tc>
      </w:tr>
      <w:tr w14:paraId="78A38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nil"/>
              <w:left w:val="nil"/>
              <w:bottom w:val="nil"/>
              <w:right w:val="nil"/>
            </w:tcBorders>
            <w:shd w:val="clear" w:color="auto" w:fill="auto"/>
            <w:noWrap/>
            <w:vAlign w:val="bottom"/>
          </w:tcPr>
          <w:p w14:paraId="5EEA5434">
            <w:pPr>
              <w:rPr>
                <w:rFonts w:hint="eastAsia" w:ascii="宋体" w:hAnsi="宋体" w:eastAsia="宋体" w:cs="宋体"/>
                <w:i w:val="0"/>
                <w:iCs w:val="0"/>
                <w:color w:val="000000"/>
                <w:sz w:val="24"/>
                <w:szCs w:val="24"/>
                <w:u w:val="none"/>
              </w:rPr>
            </w:pPr>
          </w:p>
        </w:tc>
        <w:tc>
          <w:tcPr>
            <w:tcW w:w="714" w:type="dxa"/>
            <w:tcBorders>
              <w:top w:val="nil"/>
              <w:left w:val="nil"/>
              <w:bottom w:val="nil"/>
              <w:right w:val="nil"/>
            </w:tcBorders>
            <w:shd w:val="clear" w:color="auto" w:fill="auto"/>
            <w:noWrap/>
            <w:vAlign w:val="bottom"/>
          </w:tcPr>
          <w:p w14:paraId="4CB66448">
            <w:pPr>
              <w:rPr>
                <w:rFonts w:hint="eastAsia" w:ascii="宋体" w:hAnsi="宋体" w:eastAsia="宋体" w:cs="宋体"/>
                <w:i w:val="0"/>
                <w:iCs w:val="0"/>
                <w:color w:val="000000"/>
                <w:sz w:val="24"/>
                <w:szCs w:val="24"/>
                <w:u w:val="none"/>
              </w:rPr>
            </w:pPr>
          </w:p>
        </w:tc>
        <w:tc>
          <w:tcPr>
            <w:tcW w:w="4869" w:type="dxa"/>
            <w:tcBorders>
              <w:top w:val="nil"/>
              <w:left w:val="nil"/>
              <w:bottom w:val="nil"/>
              <w:right w:val="nil"/>
            </w:tcBorders>
            <w:shd w:val="clear" w:color="auto" w:fill="auto"/>
            <w:noWrap/>
            <w:vAlign w:val="bottom"/>
          </w:tcPr>
          <w:p w14:paraId="02DB6248">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3480" w:type="dxa"/>
            <w:tcBorders>
              <w:top w:val="nil"/>
              <w:left w:val="nil"/>
              <w:bottom w:val="nil"/>
              <w:right w:val="nil"/>
            </w:tcBorders>
            <w:shd w:val="clear" w:color="auto" w:fill="auto"/>
            <w:noWrap/>
            <w:vAlign w:val="bottom"/>
          </w:tcPr>
          <w:p w14:paraId="5CFF14AB">
            <w:pPr>
              <w:rPr>
                <w:rFonts w:hint="eastAsia" w:ascii="宋体" w:hAnsi="宋体" w:eastAsia="宋体" w:cs="宋体"/>
                <w:i w:val="0"/>
                <w:iCs w:val="0"/>
                <w:color w:val="000000"/>
                <w:sz w:val="24"/>
                <w:szCs w:val="24"/>
                <w:u w:val="none"/>
              </w:rPr>
            </w:pPr>
          </w:p>
        </w:tc>
      </w:tr>
      <w:tr w14:paraId="63512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nil"/>
              <w:left w:val="nil"/>
              <w:bottom w:val="nil"/>
              <w:right w:val="nil"/>
            </w:tcBorders>
            <w:shd w:val="clear" w:color="auto" w:fill="auto"/>
            <w:noWrap/>
            <w:vAlign w:val="bottom"/>
          </w:tcPr>
          <w:p w14:paraId="6A305397">
            <w:pPr>
              <w:rPr>
                <w:rFonts w:hint="eastAsia" w:ascii="宋体" w:hAnsi="宋体" w:eastAsia="宋体" w:cs="宋体"/>
                <w:i w:val="0"/>
                <w:iCs w:val="0"/>
                <w:color w:val="000000"/>
                <w:sz w:val="24"/>
                <w:szCs w:val="24"/>
                <w:u w:val="none"/>
              </w:rPr>
            </w:pPr>
          </w:p>
        </w:tc>
        <w:tc>
          <w:tcPr>
            <w:tcW w:w="714" w:type="dxa"/>
            <w:tcBorders>
              <w:top w:val="nil"/>
              <w:left w:val="nil"/>
              <w:bottom w:val="nil"/>
              <w:right w:val="nil"/>
            </w:tcBorders>
            <w:shd w:val="clear" w:color="auto" w:fill="auto"/>
            <w:noWrap/>
            <w:vAlign w:val="bottom"/>
          </w:tcPr>
          <w:p w14:paraId="1E93F23E">
            <w:pPr>
              <w:rPr>
                <w:rFonts w:hint="eastAsia" w:ascii="宋体" w:hAnsi="宋体" w:eastAsia="宋体" w:cs="宋体"/>
                <w:i w:val="0"/>
                <w:iCs w:val="0"/>
                <w:color w:val="000000"/>
                <w:sz w:val="24"/>
                <w:szCs w:val="24"/>
                <w:u w:val="none"/>
              </w:rPr>
            </w:pPr>
          </w:p>
        </w:tc>
        <w:tc>
          <w:tcPr>
            <w:tcW w:w="4869" w:type="dxa"/>
            <w:tcBorders>
              <w:top w:val="nil"/>
              <w:left w:val="nil"/>
              <w:bottom w:val="nil"/>
              <w:right w:val="nil"/>
            </w:tcBorders>
            <w:shd w:val="clear" w:color="auto" w:fill="auto"/>
            <w:noWrap/>
            <w:vAlign w:val="bottom"/>
          </w:tcPr>
          <w:p w14:paraId="446235F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 套餐外加项可以打三折</w:t>
            </w:r>
          </w:p>
        </w:tc>
        <w:tc>
          <w:tcPr>
            <w:tcW w:w="3480" w:type="dxa"/>
            <w:tcBorders>
              <w:top w:val="nil"/>
              <w:left w:val="nil"/>
              <w:bottom w:val="nil"/>
              <w:right w:val="nil"/>
            </w:tcBorders>
            <w:shd w:val="clear" w:color="auto" w:fill="auto"/>
            <w:noWrap/>
            <w:vAlign w:val="bottom"/>
          </w:tcPr>
          <w:p w14:paraId="791C3E5C">
            <w:pPr>
              <w:rPr>
                <w:rFonts w:hint="eastAsia" w:ascii="宋体" w:hAnsi="宋体" w:eastAsia="宋体" w:cs="宋体"/>
                <w:i w:val="0"/>
                <w:iCs w:val="0"/>
                <w:color w:val="000000"/>
                <w:sz w:val="24"/>
                <w:szCs w:val="24"/>
                <w:u w:val="none"/>
              </w:rPr>
            </w:pPr>
          </w:p>
        </w:tc>
      </w:tr>
      <w:tr w14:paraId="31D9D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nil"/>
              <w:left w:val="nil"/>
              <w:bottom w:val="nil"/>
              <w:right w:val="nil"/>
            </w:tcBorders>
            <w:shd w:val="clear" w:color="auto" w:fill="auto"/>
            <w:noWrap/>
            <w:vAlign w:val="bottom"/>
          </w:tcPr>
          <w:p w14:paraId="460DCC28">
            <w:pPr>
              <w:rPr>
                <w:rFonts w:hint="eastAsia" w:ascii="宋体" w:hAnsi="宋体" w:eastAsia="宋体" w:cs="宋体"/>
                <w:i w:val="0"/>
                <w:iCs w:val="0"/>
                <w:color w:val="000000"/>
                <w:sz w:val="24"/>
                <w:szCs w:val="24"/>
                <w:u w:val="none"/>
              </w:rPr>
            </w:pPr>
          </w:p>
        </w:tc>
        <w:tc>
          <w:tcPr>
            <w:tcW w:w="714" w:type="dxa"/>
            <w:tcBorders>
              <w:top w:val="nil"/>
              <w:left w:val="nil"/>
              <w:bottom w:val="nil"/>
              <w:right w:val="nil"/>
            </w:tcBorders>
            <w:shd w:val="clear" w:color="auto" w:fill="auto"/>
            <w:noWrap/>
            <w:vAlign w:val="bottom"/>
          </w:tcPr>
          <w:p w14:paraId="2CBB28AA">
            <w:pPr>
              <w:rPr>
                <w:rFonts w:hint="eastAsia" w:ascii="宋体" w:hAnsi="宋体" w:eastAsia="宋体" w:cs="宋体"/>
                <w:i w:val="0"/>
                <w:iCs w:val="0"/>
                <w:color w:val="000000"/>
                <w:sz w:val="24"/>
                <w:szCs w:val="24"/>
                <w:u w:val="none"/>
              </w:rPr>
            </w:pPr>
          </w:p>
        </w:tc>
        <w:tc>
          <w:tcPr>
            <w:tcW w:w="4869" w:type="dxa"/>
            <w:tcBorders>
              <w:top w:val="nil"/>
              <w:left w:val="nil"/>
              <w:bottom w:val="nil"/>
              <w:right w:val="nil"/>
            </w:tcBorders>
            <w:shd w:val="clear" w:color="auto" w:fill="auto"/>
            <w:noWrap/>
            <w:vAlign w:val="bottom"/>
          </w:tcPr>
          <w:p w14:paraId="3860C45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核磁共振项目可以打五折</w:t>
            </w:r>
          </w:p>
        </w:tc>
        <w:tc>
          <w:tcPr>
            <w:tcW w:w="3480" w:type="dxa"/>
            <w:tcBorders>
              <w:top w:val="nil"/>
              <w:left w:val="nil"/>
              <w:bottom w:val="nil"/>
              <w:right w:val="nil"/>
            </w:tcBorders>
            <w:shd w:val="clear" w:color="auto" w:fill="auto"/>
            <w:noWrap/>
            <w:vAlign w:val="bottom"/>
          </w:tcPr>
          <w:p w14:paraId="690E3602">
            <w:pPr>
              <w:rPr>
                <w:rFonts w:hint="eastAsia" w:ascii="宋体" w:hAnsi="宋体" w:eastAsia="宋体" w:cs="宋体"/>
                <w:i w:val="0"/>
                <w:iCs w:val="0"/>
                <w:color w:val="000000"/>
                <w:sz w:val="24"/>
                <w:szCs w:val="24"/>
                <w:u w:val="none"/>
              </w:rPr>
            </w:pPr>
          </w:p>
        </w:tc>
      </w:tr>
      <w:tr w14:paraId="2DE3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nil"/>
              <w:left w:val="nil"/>
              <w:bottom w:val="nil"/>
              <w:right w:val="nil"/>
            </w:tcBorders>
            <w:shd w:val="clear" w:color="auto" w:fill="auto"/>
            <w:noWrap/>
            <w:vAlign w:val="bottom"/>
          </w:tcPr>
          <w:p w14:paraId="6DEBEE0A">
            <w:pPr>
              <w:rPr>
                <w:rFonts w:hint="eastAsia" w:ascii="宋体" w:hAnsi="宋体" w:eastAsia="宋体" w:cs="宋体"/>
                <w:i w:val="0"/>
                <w:iCs w:val="0"/>
                <w:color w:val="000000"/>
                <w:sz w:val="24"/>
                <w:szCs w:val="24"/>
                <w:u w:val="none"/>
              </w:rPr>
            </w:pPr>
          </w:p>
        </w:tc>
        <w:tc>
          <w:tcPr>
            <w:tcW w:w="714" w:type="dxa"/>
            <w:tcBorders>
              <w:top w:val="nil"/>
              <w:left w:val="nil"/>
              <w:bottom w:val="nil"/>
              <w:right w:val="nil"/>
            </w:tcBorders>
            <w:shd w:val="clear" w:color="auto" w:fill="auto"/>
            <w:noWrap/>
            <w:vAlign w:val="bottom"/>
          </w:tcPr>
          <w:p w14:paraId="7734069D">
            <w:pPr>
              <w:rPr>
                <w:rFonts w:hint="eastAsia" w:ascii="宋体" w:hAnsi="宋体" w:eastAsia="宋体" w:cs="宋体"/>
                <w:i w:val="0"/>
                <w:iCs w:val="0"/>
                <w:color w:val="000000"/>
                <w:sz w:val="24"/>
                <w:szCs w:val="24"/>
                <w:u w:val="none"/>
              </w:rPr>
            </w:pPr>
          </w:p>
        </w:tc>
        <w:tc>
          <w:tcPr>
            <w:tcW w:w="4869" w:type="dxa"/>
            <w:tcBorders>
              <w:top w:val="nil"/>
              <w:left w:val="nil"/>
              <w:bottom w:val="nil"/>
              <w:right w:val="nil"/>
            </w:tcBorders>
            <w:shd w:val="clear" w:color="auto" w:fill="auto"/>
            <w:noWrap/>
            <w:vAlign w:val="bottom"/>
          </w:tcPr>
          <w:p w14:paraId="10EE268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 免费赠送无痛肠胃镜只收取药费200元</w:t>
            </w:r>
          </w:p>
        </w:tc>
        <w:tc>
          <w:tcPr>
            <w:tcW w:w="3480" w:type="dxa"/>
            <w:tcBorders>
              <w:top w:val="nil"/>
              <w:left w:val="nil"/>
              <w:bottom w:val="nil"/>
              <w:right w:val="nil"/>
            </w:tcBorders>
            <w:shd w:val="clear" w:color="auto" w:fill="auto"/>
            <w:noWrap/>
            <w:vAlign w:val="bottom"/>
          </w:tcPr>
          <w:p w14:paraId="392C269C">
            <w:pPr>
              <w:rPr>
                <w:rFonts w:hint="eastAsia" w:ascii="宋体" w:hAnsi="宋体" w:eastAsia="宋体" w:cs="宋体"/>
                <w:i w:val="0"/>
                <w:iCs w:val="0"/>
                <w:color w:val="000000"/>
                <w:sz w:val="24"/>
                <w:szCs w:val="24"/>
                <w:u w:val="none"/>
              </w:rPr>
            </w:pPr>
          </w:p>
        </w:tc>
      </w:tr>
      <w:tr w14:paraId="7ED92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nil"/>
              <w:left w:val="nil"/>
              <w:bottom w:val="nil"/>
              <w:right w:val="nil"/>
            </w:tcBorders>
            <w:shd w:val="clear" w:color="auto" w:fill="auto"/>
            <w:noWrap/>
            <w:vAlign w:val="bottom"/>
          </w:tcPr>
          <w:p w14:paraId="523688AA">
            <w:pPr>
              <w:rPr>
                <w:rFonts w:hint="eastAsia" w:ascii="宋体" w:hAnsi="宋体" w:eastAsia="宋体" w:cs="宋体"/>
                <w:i w:val="0"/>
                <w:iCs w:val="0"/>
                <w:color w:val="000000"/>
                <w:sz w:val="24"/>
                <w:szCs w:val="24"/>
                <w:u w:val="none"/>
              </w:rPr>
            </w:pPr>
          </w:p>
        </w:tc>
        <w:tc>
          <w:tcPr>
            <w:tcW w:w="714" w:type="dxa"/>
            <w:tcBorders>
              <w:top w:val="nil"/>
              <w:left w:val="nil"/>
              <w:bottom w:val="nil"/>
              <w:right w:val="nil"/>
            </w:tcBorders>
            <w:shd w:val="clear" w:color="auto" w:fill="auto"/>
            <w:noWrap/>
            <w:vAlign w:val="bottom"/>
          </w:tcPr>
          <w:p w14:paraId="45C3C82A">
            <w:pPr>
              <w:rPr>
                <w:rFonts w:hint="eastAsia" w:ascii="宋体" w:hAnsi="宋体" w:eastAsia="宋体" w:cs="宋体"/>
                <w:i w:val="0"/>
                <w:iCs w:val="0"/>
                <w:color w:val="000000"/>
                <w:sz w:val="24"/>
                <w:szCs w:val="24"/>
                <w:u w:val="none"/>
              </w:rPr>
            </w:pPr>
          </w:p>
        </w:tc>
        <w:tc>
          <w:tcPr>
            <w:tcW w:w="4869" w:type="dxa"/>
            <w:tcBorders>
              <w:top w:val="nil"/>
              <w:left w:val="nil"/>
              <w:bottom w:val="nil"/>
              <w:right w:val="nil"/>
            </w:tcBorders>
            <w:shd w:val="clear" w:color="auto" w:fill="auto"/>
            <w:noWrap/>
            <w:vAlign w:val="bottom"/>
          </w:tcPr>
          <w:p w14:paraId="35BCD73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 家属可以享受一样待遇</w:t>
            </w:r>
          </w:p>
        </w:tc>
        <w:tc>
          <w:tcPr>
            <w:tcW w:w="3480" w:type="dxa"/>
            <w:tcBorders>
              <w:top w:val="nil"/>
              <w:left w:val="nil"/>
              <w:bottom w:val="nil"/>
              <w:right w:val="nil"/>
            </w:tcBorders>
            <w:shd w:val="clear" w:color="auto" w:fill="auto"/>
            <w:noWrap/>
            <w:vAlign w:val="bottom"/>
          </w:tcPr>
          <w:p w14:paraId="484785FD">
            <w:pPr>
              <w:rPr>
                <w:rFonts w:hint="eastAsia" w:ascii="宋体" w:hAnsi="宋体" w:eastAsia="宋体" w:cs="宋体"/>
                <w:i w:val="0"/>
                <w:iCs w:val="0"/>
                <w:color w:val="000000"/>
                <w:sz w:val="24"/>
                <w:szCs w:val="24"/>
                <w:u w:val="none"/>
              </w:rPr>
            </w:pPr>
          </w:p>
        </w:tc>
      </w:tr>
      <w:tr w14:paraId="33E32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16" w:type="dxa"/>
            <w:tcBorders>
              <w:top w:val="nil"/>
              <w:left w:val="nil"/>
              <w:bottom w:val="nil"/>
              <w:right w:val="nil"/>
            </w:tcBorders>
            <w:shd w:val="clear" w:color="auto" w:fill="auto"/>
            <w:noWrap/>
            <w:vAlign w:val="bottom"/>
          </w:tcPr>
          <w:p w14:paraId="6B32F287">
            <w:pPr>
              <w:rPr>
                <w:rFonts w:hint="eastAsia" w:ascii="宋体" w:hAnsi="宋体" w:eastAsia="宋体" w:cs="宋体"/>
                <w:i w:val="0"/>
                <w:iCs w:val="0"/>
                <w:color w:val="000000"/>
                <w:sz w:val="24"/>
                <w:szCs w:val="24"/>
                <w:u w:val="none"/>
              </w:rPr>
            </w:pPr>
          </w:p>
        </w:tc>
        <w:tc>
          <w:tcPr>
            <w:tcW w:w="714" w:type="dxa"/>
            <w:tcBorders>
              <w:top w:val="nil"/>
              <w:left w:val="nil"/>
              <w:bottom w:val="nil"/>
              <w:right w:val="nil"/>
            </w:tcBorders>
            <w:shd w:val="clear" w:color="auto" w:fill="auto"/>
            <w:noWrap/>
            <w:vAlign w:val="bottom"/>
          </w:tcPr>
          <w:p w14:paraId="4E95FD95">
            <w:pPr>
              <w:rPr>
                <w:rFonts w:hint="eastAsia" w:ascii="宋体" w:hAnsi="宋体" w:eastAsia="宋体" w:cs="宋体"/>
                <w:i w:val="0"/>
                <w:iCs w:val="0"/>
                <w:color w:val="000000"/>
                <w:sz w:val="24"/>
                <w:szCs w:val="24"/>
                <w:u w:val="none"/>
              </w:rPr>
            </w:pPr>
          </w:p>
        </w:tc>
        <w:tc>
          <w:tcPr>
            <w:tcW w:w="4869" w:type="dxa"/>
            <w:tcBorders>
              <w:top w:val="nil"/>
              <w:left w:val="nil"/>
              <w:bottom w:val="nil"/>
              <w:right w:val="nil"/>
            </w:tcBorders>
            <w:shd w:val="clear" w:color="auto" w:fill="auto"/>
            <w:noWrap/>
            <w:vAlign w:val="bottom"/>
          </w:tcPr>
          <w:p w14:paraId="485D6EB7">
            <w:pPr>
              <w:rPr>
                <w:rFonts w:hint="eastAsia" w:ascii="宋体" w:hAnsi="宋体" w:eastAsia="宋体" w:cs="宋体"/>
                <w:i w:val="0"/>
                <w:iCs w:val="0"/>
                <w:color w:val="000000"/>
                <w:sz w:val="24"/>
                <w:szCs w:val="24"/>
                <w:u w:val="none"/>
              </w:rPr>
            </w:pPr>
          </w:p>
        </w:tc>
        <w:tc>
          <w:tcPr>
            <w:tcW w:w="3480" w:type="dxa"/>
            <w:tcBorders>
              <w:top w:val="nil"/>
              <w:left w:val="nil"/>
              <w:bottom w:val="nil"/>
              <w:right w:val="nil"/>
            </w:tcBorders>
            <w:shd w:val="clear" w:color="auto" w:fill="auto"/>
            <w:noWrap/>
            <w:vAlign w:val="bottom"/>
          </w:tcPr>
          <w:p w14:paraId="19B6A393">
            <w:pPr>
              <w:rPr>
                <w:rFonts w:hint="eastAsia" w:ascii="宋体" w:hAnsi="宋体" w:eastAsia="宋体" w:cs="宋体"/>
                <w:i w:val="0"/>
                <w:iCs w:val="0"/>
                <w:color w:val="000000"/>
                <w:sz w:val="24"/>
                <w:szCs w:val="24"/>
                <w:u w:val="none"/>
              </w:rPr>
            </w:pPr>
          </w:p>
        </w:tc>
      </w:tr>
    </w:tbl>
    <w:p w14:paraId="110B6BD7">
      <w:pPr>
        <w:rPr>
          <w:rFonts w:hint="eastAsia"/>
          <w:lang w:eastAsia="zh-CN"/>
        </w:rPr>
      </w:pPr>
    </w:p>
    <w:tbl>
      <w:tblPr>
        <w:tblStyle w:val="4"/>
        <w:tblW w:w="977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15"/>
        <w:gridCol w:w="1293"/>
        <w:gridCol w:w="177"/>
        <w:gridCol w:w="3855"/>
        <w:gridCol w:w="3830"/>
      </w:tblGrid>
      <w:tr w14:paraId="2475E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770" w:type="dxa"/>
            <w:gridSpan w:val="6"/>
            <w:tcBorders>
              <w:top w:val="nil"/>
              <w:left w:val="nil"/>
              <w:bottom w:val="single" w:color="000000" w:sz="4" w:space="0"/>
              <w:right w:val="nil"/>
            </w:tcBorders>
            <w:shd w:val="clear" w:color="auto" w:fill="auto"/>
            <w:vAlign w:val="center"/>
          </w:tcPr>
          <w:p w14:paraId="05DA923B">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38735</wp:posOffset>
                  </wp:positionV>
                  <wp:extent cx="1028065" cy="381000"/>
                  <wp:effectExtent l="0" t="0" r="8255" b="0"/>
                  <wp:wrapNone/>
                  <wp:docPr id="4" name="Picture_3"/>
                  <wp:cNvGraphicFramePr/>
                  <a:graphic xmlns:a="http://schemas.openxmlformats.org/drawingml/2006/main">
                    <a:graphicData uri="http://schemas.openxmlformats.org/drawingml/2006/picture">
                      <pic:pic xmlns:pic="http://schemas.openxmlformats.org/drawingml/2006/picture">
                        <pic:nvPicPr>
                          <pic:cNvPr id="4" name="Picture_3"/>
                          <pic:cNvPicPr/>
                        </pic:nvPicPr>
                        <pic:blipFill>
                          <a:blip r:embed="rId7"/>
                          <a:stretch>
                            <a:fillRect/>
                          </a:stretch>
                        </pic:blipFill>
                        <pic:spPr>
                          <a:xfrm>
                            <a:off x="0" y="0"/>
                            <a:ext cx="1028065" cy="381000"/>
                          </a:xfrm>
                          <a:prstGeom prst="rect">
                            <a:avLst/>
                          </a:prstGeom>
                          <a:noFill/>
                          <a:ln w="12700">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t xml:space="preserve">  长春市律师协会糖尿病体检套餐（女）</w:t>
            </w:r>
          </w:p>
        </w:tc>
      </w:tr>
      <w:tr w14:paraId="40CA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22B5">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序号</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CCFFCC"/>
            <w:vAlign w:val="center"/>
          </w:tcPr>
          <w:p w14:paraId="03E12FFB">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CCFFCC"/>
            <w:vAlign w:val="center"/>
          </w:tcPr>
          <w:p w14:paraId="5E051C99">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项目内容</w:t>
            </w:r>
          </w:p>
        </w:tc>
        <w:tc>
          <w:tcPr>
            <w:tcW w:w="383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44F3013">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项目意义</w:t>
            </w:r>
          </w:p>
        </w:tc>
      </w:tr>
      <w:tr w14:paraId="33E80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999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16048BE3">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一般检查</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D25E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血压、脉搏、身高、体重、体重指数</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D76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血压、脉搏是否正常，了解体重，有无消瘦、肥胖。</w:t>
            </w:r>
          </w:p>
        </w:tc>
      </w:tr>
      <w:tr w14:paraId="0B0A7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58B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080FDAD3">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血常规</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0280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项：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c>
          <w:tcPr>
            <w:tcW w:w="3830" w:type="dxa"/>
            <w:tcBorders>
              <w:top w:val="single" w:color="000000" w:sz="4" w:space="0"/>
              <w:left w:val="nil"/>
              <w:bottom w:val="single" w:color="000000" w:sz="4" w:space="0"/>
              <w:right w:val="single" w:color="000000" w:sz="4" w:space="0"/>
            </w:tcBorders>
            <w:shd w:val="clear" w:color="auto" w:fill="auto"/>
            <w:vAlign w:val="center"/>
          </w:tcPr>
          <w:p w14:paraId="129DCD7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了解三种血细胞的数量及各种相关参数。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为诊断血液疾病、炎症及相关疾病提供依据。</w:t>
            </w:r>
          </w:p>
        </w:tc>
      </w:tr>
      <w:tr w14:paraId="1616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A7D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0401068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尿常规</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1BE0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13项：亚硝酸盐、白细胞、酮体、尿胆原、 尿胆红素、蛋白质、葡萄糖、尿比重、隐血、PH、 维生素C、颜色、镜检白细胞</w:t>
            </w:r>
          </w:p>
        </w:tc>
        <w:tc>
          <w:tcPr>
            <w:tcW w:w="3830" w:type="dxa"/>
            <w:tcBorders>
              <w:top w:val="single" w:color="000000" w:sz="4" w:space="0"/>
              <w:left w:val="nil"/>
              <w:bottom w:val="single" w:color="000000" w:sz="4" w:space="0"/>
              <w:right w:val="single" w:color="000000" w:sz="4" w:space="0"/>
            </w:tcBorders>
            <w:shd w:val="clear" w:color="auto" w:fill="auto"/>
            <w:vAlign w:val="center"/>
          </w:tcPr>
          <w:p w14:paraId="7FF0B5E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根据分析和镜检，观察尿液中的成分变化及早发现泌尿系统和其它相关疾病。</w:t>
            </w:r>
          </w:p>
        </w:tc>
      </w:tr>
      <w:tr w14:paraId="090F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EE3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08C7580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血脂四项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818C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总胆固醇测定（TC）、甘油三脂测定（TG）、高密度脂蛋白胆固醇（HDL-C）、低密度脂蛋白胆固醇测定（LDL-C）</w:t>
            </w:r>
          </w:p>
        </w:tc>
        <w:tc>
          <w:tcPr>
            <w:tcW w:w="3830" w:type="dxa"/>
            <w:tcBorders>
              <w:top w:val="single" w:color="000000" w:sz="4" w:space="0"/>
              <w:left w:val="single" w:color="000000" w:sz="4" w:space="0"/>
              <w:bottom w:val="nil"/>
              <w:right w:val="single" w:color="000000" w:sz="4" w:space="0"/>
            </w:tcBorders>
            <w:shd w:val="clear" w:color="auto" w:fill="auto"/>
            <w:vAlign w:val="center"/>
          </w:tcPr>
          <w:p w14:paraId="21E8231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用于动脉粥样硬化、高血压、冠心病等疾病的诊断。</w:t>
            </w:r>
          </w:p>
        </w:tc>
      </w:tr>
      <w:tr w14:paraId="70D54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D52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06E0AE1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肝功三项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5245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丙氨酸氨基转移酶测定（ALT）、天门冬氨酸氨基转移酶测定（AST）、γ－谷氨酰基转移酶测定（γ－GGT）</w:t>
            </w:r>
          </w:p>
        </w:tc>
        <w:tc>
          <w:tcPr>
            <w:tcW w:w="3830" w:type="dxa"/>
            <w:tcBorders>
              <w:top w:val="single" w:color="000000" w:sz="4" w:space="0"/>
              <w:left w:val="single" w:color="000000" w:sz="4" w:space="0"/>
              <w:bottom w:val="nil"/>
              <w:right w:val="single" w:color="000000" w:sz="4" w:space="0"/>
            </w:tcBorders>
            <w:shd w:val="clear" w:color="auto" w:fill="auto"/>
            <w:vAlign w:val="center"/>
          </w:tcPr>
          <w:p w14:paraId="3D3DFB5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了解肝脏功能，为肝胆疾患及相关疾病提供依据。</w:t>
            </w:r>
          </w:p>
        </w:tc>
      </w:tr>
      <w:tr w14:paraId="0282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E7D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138121D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肾功三项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8758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尿素氮、肌酐、血尿酸</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6F3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为高尿酸血症、痛风及肾脏功能有无异常提供依据。</w:t>
            </w:r>
          </w:p>
        </w:tc>
      </w:tr>
      <w:tr w14:paraId="24DA5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9C4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442922D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肾功能检测</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1FFDD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尿微量白蛋白</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F7F8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是预测糖尿病，高血压心血管疾病血管损伤的敏感指标。</w:t>
            </w:r>
          </w:p>
        </w:tc>
      </w:tr>
      <w:tr w14:paraId="62FE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950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50106F4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乙肝两对半</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DA8C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乙肝表面抗原、表面抗体、e抗原、e抗体、核心抗体</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999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检查有无感染乙肝病毒和保护性抗体，指导预防性接种乙肝疫苗等。</w:t>
            </w:r>
          </w:p>
        </w:tc>
      </w:tr>
      <w:tr w14:paraId="54DD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543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008ED71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心肌三酶</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F8901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心肌三酶：肌酸激酶、乳酸脱氢酶、谷草转氨酶</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DF70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通过检测评估是否患有高血压、肾动静脉狭窄、心脑血管疾病及分泌性肿瘤等疾病。</w:t>
            </w:r>
          </w:p>
        </w:tc>
      </w:tr>
      <w:tr w14:paraId="3AE4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ED2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7E36A90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心脑血管检测</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581C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w:t>
            </w:r>
          </w:p>
        </w:tc>
        <w:tc>
          <w:tcPr>
            <w:tcW w:w="3830" w:type="dxa"/>
            <w:tcBorders>
              <w:top w:val="single" w:color="000000" w:sz="4" w:space="0"/>
              <w:left w:val="single" w:color="000000" w:sz="4" w:space="0"/>
              <w:bottom w:val="single" w:color="000000" w:sz="4" w:space="0"/>
              <w:right w:val="nil"/>
            </w:tcBorders>
            <w:shd w:val="clear" w:color="auto" w:fill="auto"/>
            <w:vAlign w:val="center"/>
          </w:tcPr>
          <w:p w14:paraId="1096E5D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用于确定心脏病发作和中风的危险评估。</w:t>
            </w:r>
          </w:p>
        </w:tc>
      </w:tr>
      <w:tr w14:paraId="3EC40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706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0004374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钙离子测定</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9C00D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钙离子测定</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C34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了解体内电解质平衡情况</w:t>
            </w:r>
          </w:p>
        </w:tc>
      </w:tr>
      <w:tr w14:paraId="53A51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642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08" w:type="dxa"/>
            <w:gridSpan w:val="2"/>
            <w:vMerge w:val="restart"/>
            <w:tcBorders>
              <w:top w:val="single" w:color="000000" w:sz="4" w:space="0"/>
              <w:left w:val="single" w:color="000000" w:sz="4" w:space="0"/>
              <w:bottom w:val="nil"/>
              <w:right w:val="single" w:color="000000" w:sz="4" w:space="0"/>
            </w:tcBorders>
            <w:shd w:val="clear" w:color="auto" w:fill="FFFF00"/>
            <w:vAlign w:val="center"/>
          </w:tcPr>
          <w:p w14:paraId="148C680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糖尿病检测</w:t>
            </w:r>
          </w:p>
        </w:tc>
        <w:tc>
          <w:tcPr>
            <w:tcW w:w="4032" w:type="dxa"/>
            <w:gridSpan w:val="2"/>
            <w:tcBorders>
              <w:top w:val="single" w:color="000000" w:sz="4" w:space="0"/>
              <w:left w:val="single" w:color="000000" w:sz="4" w:space="0"/>
              <w:bottom w:val="single" w:color="000000" w:sz="4" w:space="0"/>
              <w:right w:val="nil"/>
            </w:tcBorders>
            <w:shd w:val="clear" w:color="auto" w:fill="auto"/>
            <w:vAlign w:val="center"/>
          </w:tcPr>
          <w:p w14:paraId="66AB3F4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空腹血糖</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6A0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用于低血糖、糖尿病的诊断及血糖监测。</w:t>
            </w:r>
          </w:p>
        </w:tc>
      </w:tr>
      <w:tr w14:paraId="13BC3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9CF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08" w:type="dxa"/>
            <w:gridSpan w:val="2"/>
            <w:vMerge w:val="continue"/>
            <w:tcBorders>
              <w:top w:val="single" w:color="000000" w:sz="4" w:space="0"/>
              <w:left w:val="single" w:color="000000" w:sz="4" w:space="0"/>
              <w:bottom w:val="nil"/>
              <w:right w:val="single" w:color="000000" w:sz="4" w:space="0"/>
            </w:tcBorders>
            <w:shd w:val="clear" w:color="auto" w:fill="FFFF00"/>
            <w:vAlign w:val="center"/>
          </w:tcPr>
          <w:p w14:paraId="5EF24F69">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89E4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餐后血糖</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30D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低血糖、糖尿病、血糖控制情况等</w:t>
            </w:r>
          </w:p>
        </w:tc>
      </w:tr>
      <w:tr w14:paraId="4E00C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0D6B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08" w:type="dxa"/>
            <w:gridSpan w:val="2"/>
            <w:vMerge w:val="continue"/>
            <w:tcBorders>
              <w:top w:val="single" w:color="000000" w:sz="4" w:space="0"/>
              <w:left w:val="single" w:color="000000" w:sz="4" w:space="0"/>
              <w:bottom w:val="nil"/>
              <w:right w:val="single" w:color="000000" w:sz="4" w:space="0"/>
            </w:tcBorders>
            <w:shd w:val="clear" w:color="auto" w:fill="FFFF00"/>
            <w:vAlign w:val="center"/>
          </w:tcPr>
          <w:p w14:paraId="120B8C4D">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807ED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糖化血红蛋白测定</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990A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低血糖、糖尿病、血糖控制情况等</w:t>
            </w:r>
          </w:p>
        </w:tc>
      </w:tr>
      <w:tr w14:paraId="3C6C8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E61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08" w:type="dxa"/>
            <w:gridSpan w:val="2"/>
            <w:vMerge w:val="continue"/>
            <w:tcBorders>
              <w:top w:val="single" w:color="000000" w:sz="4" w:space="0"/>
              <w:left w:val="single" w:color="000000" w:sz="4" w:space="0"/>
              <w:bottom w:val="nil"/>
              <w:right w:val="single" w:color="000000" w:sz="4" w:space="0"/>
            </w:tcBorders>
            <w:shd w:val="clear" w:color="auto" w:fill="FFFF00"/>
            <w:vAlign w:val="center"/>
          </w:tcPr>
          <w:p w14:paraId="4A2B8E57">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E8FD3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胰岛素测定（INS）</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BD92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评估空腹低血糖糖尿病分类、糖尿病预防、评估ß细胞活性；见于I型糖尿病、胰腺炎、胰切除、嗜铬细胞瘤等。</w:t>
            </w:r>
          </w:p>
        </w:tc>
      </w:tr>
      <w:tr w14:paraId="4D884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965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08" w:type="dxa"/>
            <w:gridSpan w:val="2"/>
            <w:tcBorders>
              <w:top w:val="nil"/>
              <w:left w:val="single" w:color="000000" w:sz="4" w:space="0"/>
              <w:bottom w:val="nil"/>
              <w:right w:val="single" w:color="000000" w:sz="4" w:space="0"/>
            </w:tcBorders>
            <w:shd w:val="clear" w:color="auto" w:fill="FFFF00"/>
            <w:vAlign w:val="center"/>
          </w:tcPr>
          <w:p w14:paraId="2713F65B">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1E9ED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C肽测定（C-P）</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E749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糖尿病分型，评估胰岛ß细胞功能</w:t>
            </w:r>
          </w:p>
        </w:tc>
      </w:tr>
      <w:tr w14:paraId="2829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E42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08" w:type="dxa"/>
            <w:gridSpan w:val="2"/>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68ED6AC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肿瘤检测</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7293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AFP甲胎蛋白</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97F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用于原发性肝癌的诊断，疗效预后监测；畸胎瘤。病毒性肝炎、肝硬化患者AFP也会有不同程度的升高。</w:t>
            </w:r>
          </w:p>
        </w:tc>
      </w:tr>
      <w:tr w14:paraId="78AB4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17A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08" w:type="dxa"/>
            <w:gridSpan w:val="2"/>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60BAC209">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3DE3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CEA癌胚抗原</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C5A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是肺癌和肠癌的首选标志物，用于肺癌、子宫、乳腺、消化系统肿瘤、肝转移癌等诊断和治疗、复发监测、判断预后。</w:t>
            </w:r>
          </w:p>
        </w:tc>
      </w:tr>
      <w:tr w14:paraId="6ABD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F7E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08" w:type="dxa"/>
            <w:gridSpan w:val="2"/>
            <w:tcBorders>
              <w:top w:val="nil"/>
              <w:left w:val="single" w:color="000000" w:sz="4" w:space="0"/>
              <w:bottom w:val="nil"/>
              <w:right w:val="single" w:color="000000" w:sz="4" w:space="0"/>
            </w:tcBorders>
            <w:shd w:val="clear" w:color="auto" w:fill="FFFF00"/>
            <w:vAlign w:val="center"/>
          </w:tcPr>
          <w:p w14:paraId="4F862A1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B3D2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胸部正侧位（X线摄影成像）</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A08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检查胸壁骨骼、心脏大血管、肺、纵隔、胸膜病变</w:t>
            </w:r>
          </w:p>
        </w:tc>
      </w:tr>
      <w:tr w14:paraId="5C850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FD1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703A3BA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9E8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头部</w:t>
            </w:r>
          </w:p>
        </w:tc>
        <w:tc>
          <w:tcPr>
            <w:tcW w:w="3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047E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检查颅骨及脑组织有无病变。</w:t>
            </w:r>
          </w:p>
        </w:tc>
      </w:tr>
      <w:tr w14:paraId="4650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F5F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5C8FDC8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 电</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556A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多导心电图</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7A3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查心律失常、 心肌肥厚、传导阻滞、 心肌缺血、心肌梗死等。</w:t>
            </w:r>
          </w:p>
        </w:tc>
      </w:tr>
      <w:tr w14:paraId="12A8B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8A5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08" w:type="dxa"/>
            <w:gridSpan w:val="2"/>
            <w:tcBorders>
              <w:top w:val="single" w:color="000000" w:sz="4" w:space="0"/>
              <w:left w:val="single" w:color="000000" w:sz="4" w:space="0"/>
              <w:bottom w:val="nil"/>
              <w:right w:val="single" w:color="000000" w:sz="4" w:space="0"/>
            </w:tcBorders>
            <w:shd w:val="clear" w:color="auto" w:fill="FFFF00"/>
            <w:vAlign w:val="center"/>
          </w:tcPr>
          <w:p w14:paraId="718431C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 超</w:t>
            </w:r>
          </w:p>
        </w:tc>
        <w:tc>
          <w:tcPr>
            <w:tcW w:w="4032" w:type="dxa"/>
            <w:gridSpan w:val="2"/>
            <w:tcBorders>
              <w:top w:val="nil"/>
              <w:left w:val="nil"/>
              <w:bottom w:val="nil"/>
              <w:right w:val="nil"/>
            </w:tcBorders>
            <w:shd w:val="clear" w:color="auto" w:fill="auto"/>
            <w:noWrap/>
            <w:vAlign w:val="center"/>
          </w:tcPr>
          <w:p w14:paraId="1232309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腹部彩超（肝、胆、脾、胰、双肾）</w:t>
            </w:r>
          </w:p>
        </w:tc>
        <w:tc>
          <w:tcPr>
            <w:tcW w:w="3830" w:type="dxa"/>
            <w:tcBorders>
              <w:top w:val="nil"/>
              <w:left w:val="single" w:color="000000" w:sz="4" w:space="0"/>
              <w:bottom w:val="nil"/>
              <w:right w:val="single" w:color="000000" w:sz="4" w:space="0"/>
            </w:tcBorders>
            <w:shd w:val="clear" w:color="auto" w:fill="auto"/>
            <w:vAlign w:val="center"/>
          </w:tcPr>
          <w:p w14:paraId="15798AA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检测肝、胆、脾、胰、双肾有无改变。</w:t>
            </w:r>
          </w:p>
        </w:tc>
      </w:tr>
      <w:tr w14:paraId="7FB8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F53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08" w:type="dxa"/>
            <w:gridSpan w:val="2"/>
            <w:vMerge w:val="restart"/>
            <w:tcBorders>
              <w:top w:val="single" w:color="000000" w:sz="4" w:space="0"/>
              <w:left w:val="single" w:color="000000" w:sz="4" w:space="0"/>
              <w:bottom w:val="nil"/>
              <w:right w:val="single" w:color="000000" w:sz="4" w:space="0"/>
            </w:tcBorders>
            <w:shd w:val="clear" w:color="auto" w:fill="FFFF00"/>
            <w:vAlign w:val="center"/>
          </w:tcPr>
          <w:p w14:paraId="4D71B83A">
            <w:pPr>
              <w:keepNext w:val="0"/>
              <w:keepLines w:val="0"/>
              <w:widowControl/>
              <w:suppressLineNumbers w:val="0"/>
              <w:jc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妇 科</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C0D3C">
            <w:pPr>
              <w:keepNext w:val="0"/>
              <w:keepLines w:val="0"/>
              <w:widowControl/>
              <w:suppressLineNumbers w:val="0"/>
              <w:jc w:val="left"/>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妇科内诊</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D55E">
            <w:pPr>
              <w:keepNext w:val="0"/>
              <w:keepLines w:val="0"/>
              <w:widowControl/>
              <w:suppressLineNumbers w:val="0"/>
              <w:jc w:val="left"/>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检查生殖器有无异常；有无宫颈及阴道感染。</w:t>
            </w:r>
          </w:p>
        </w:tc>
      </w:tr>
      <w:tr w14:paraId="1CB2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EDD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08" w:type="dxa"/>
            <w:gridSpan w:val="2"/>
            <w:vMerge w:val="continue"/>
            <w:tcBorders>
              <w:top w:val="single" w:color="000000" w:sz="4" w:space="0"/>
              <w:left w:val="single" w:color="000000" w:sz="4" w:space="0"/>
              <w:bottom w:val="nil"/>
              <w:right w:val="single" w:color="000000" w:sz="4" w:space="0"/>
            </w:tcBorders>
            <w:shd w:val="clear" w:color="auto" w:fill="FFFF00"/>
            <w:vAlign w:val="center"/>
          </w:tcPr>
          <w:p w14:paraId="4450E616">
            <w:pPr>
              <w:jc w:val="center"/>
              <w:rPr>
                <w:rFonts w:hint="eastAsia" w:ascii="宋体" w:hAnsi="宋体" w:eastAsia="宋体" w:cs="宋体"/>
                <w:i w:val="0"/>
                <w:iCs w:val="0"/>
                <w:color w:val="FF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9AED7">
            <w:pPr>
              <w:keepNext w:val="0"/>
              <w:keepLines w:val="0"/>
              <w:widowControl/>
              <w:suppressLineNumbers w:val="0"/>
              <w:jc w:val="left"/>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标本采集</w:t>
            </w:r>
          </w:p>
        </w:tc>
        <w:tc>
          <w:tcPr>
            <w:tcW w:w="38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707DA">
            <w:pPr>
              <w:keepNext w:val="0"/>
              <w:keepLines w:val="0"/>
              <w:widowControl/>
              <w:suppressLineNumbers w:val="0"/>
              <w:jc w:val="left"/>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检测清洁度、滴虫、霉菌、杂菌等。</w:t>
            </w:r>
          </w:p>
        </w:tc>
      </w:tr>
      <w:tr w14:paraId="3C694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D93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08" w:type="dxa"/>
            <w:gridSpan w:val="2"/>
            <w:vMerge w:val="continue"/>
            <w:tcBorders>
              <w:top w:val="single" w:color="000000" w:sz="4" w:space="0"/>
              <w:left w:val="single" w:color="000000" w:sz="4" w:space="0"/>
              <w:bottom w:val="nil"/>
              <w:right w:val="single" w:color="000000" w:sz="4" w:space="0"/>
            </w:tcBorders>
            <w:shd w:val="clear" w:color="auto" w:fill="FFFF00"/>
            <w:vAlign w:val="center"/>
          </w:tcPr>
          <w:p w14:paraId="19B94B91">
            <w:pPr>
              <w:jc w:val="center"/>
              <w:rPr>
                <w:rFonts w:hint="eastAsia" w:ascii="宋体" w:hAnsi="宋体" w:eastAsia="宋体" w:cs="宋体"/>
                <w:i w:val="0"/>
                <w:iCs w:val="0"/>
                <w:color w:val="FF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24E43">
            <w:pPr>
              <w:keepNext w:val="0"/>
              <w:keepLines w:val="0"/>
              <w:widowControl/>
              <w:suppressLineNumbers w:val="0"/>
              <w:jc w:val="left"/>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白带常规</w:t>
            </w:r>
          </w:p>
        </w:tc>
        <w:tc>
          <w:tcPr>
            <w:tcW w:w="3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18771">
            <w:pPr>
              <w:rPr>
                <w:rFonts w:hint="eastAsia" w:ascii="宋体" w:hAnsi="宋体" w:eastAsia="宋体" w:cs="宋体"/>
                <w:i w:val="0"/>
                <w:iCs w:val="0"/>
                <w:color w:val="FF0000"/>
                <w:sz w:val="22"/>
                <w:szCs w:val="22"/>
                <w:u w:val="none"/>
              </w:rPr>
            </w:pPr>
          </w:p>
        </w:tc>
      </w:tr>
      <w:tr w14:paraId="2ED3C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28D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14:paraId="4B4960C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专家解读报告</w:t>
            </w:r>
          </w:p>
        </w:tc>
        <w:tc>
          <w:tcPr>
            <w:tcW w:w="78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B4C2">
            <w:pPr>
              <w:jc w:val="left"/>
              <w:rPr>
                <w:rFonts w:hint="eastAsia" w:ascii="宋体" w:hAnsi="宋体" w:eastAsia="宋体" w:cs="宋体"/>
                <w:i w:val="0"/>
                <w:iCs w:val="0"/>
                <w:color w:val="000000"/>
                <w:sz w:val="22"/>
                <w:szCs w:val="22"/>
                <w:u w:val="none"/>
              </w:rPr>
            </w:pPr>
          </w:p>
        </w:tc>
      </w:tr>
      <w:tr w14:paraId="6B63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3E0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14:paraId="592AAA2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营养早餐</w:t>
            </w:r>
          </w:p>
        </w:tc>
        <w:tc>
          <w:tcPr>
            <w:tcW w:w="78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F65F0">
            <w:pPr>
              <w:jc w:val="left"/>
              <w:rPr>
                <w:rFonts w:hint="eastAsia" w:ascii="宋体" w:hAnsi="宋体" w:eastAsia="宋体" w:cs="宋体"/>
                <w:i w:val="0"/>
                <w:iCs w:val="0"/>
                <w:color w:val="000000"/>
                <w:sz w:val="22"/>
                <w:szCs w:val="22"/>
                <w:u w:val="none"/>
              </w:rPr>
            </w:pPr>
          </w:p>
        </w:tc>
      </w:tr>
      <w:tr w14:paraId="3D112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2AA8AFF3">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2B779936">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45EB0B03">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3830" w:type="dxa"/>
            <w:tcBorders>
              <w:top w:val="nil"/>
              <w:left w:val="nil"/>
              <w:bottom w:val="nil"/>
              <w:right w:val="nil"/>
            </w:tcBorders>
            <w:shd w:val="clear" w:color="auto" w:fill="auto"/>
            <w:noWrap/>
            <w:vAlign w:val="bottom"/>
          </w:tcPr>
          <w:p w14:paraId="1559C46C">
            <w:pPr>
              <w:rPr>
                <w:rFonts w:hint="eastAsia" w:ascii="宋体" w:hAnsi="宋体" w:eastAsia="宋体" w:cs="宋体"/>
                <w:i w:val="0"/>
                <w:iCs w:val="0"/>
                <w:color w:val="000000"/>
                <w:sz w:val="24"/>
                <w:szCs w:val="24"/>
                <w:u w:val="none"/>
              </w:rPr>
            </w:pPr>
          </w:p>
        </w:tc>
      </w:tr>
      <w:tr w14:paraId="4506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5E85F561">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7A228923">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3F90723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 套餐外加项可以打三折</w:t>
            </w:r>
          </w:p>
        </w:tc>
        <w:tc>
          <w:tcPr>
            <w:tcW w:w="3830" w:type="dxa"/>
            <w:tcBorders>
              <w:top w:val="nil"/>
              <w:left w:val="nil"/>
              <w:bottom w:val="nil"/>
              <w:right w:val="nil"/>
            </w:tcBorders>
            <w:shd w:val="clear" w:color="auto" w:fill="auto"/>
            <w:noWrap/>
            <w:vAlign w:val="bottom"/>
          </w:tcPr>
          <w:p w14:paraId="06D8AC4F">
            <w:pPr>
              <w:rPr>
                <w:rFonts w:hint="eastAsia" w:ascii="宋体" w:hAnsi="宋体" w:eastAsia="宋体" w:cs="宋体"/>
                <w:i w:val="0"/>
                <w:iCs w:val="0"/>
                <w:color w:val="000000"/>
                <w:sz w:val="24"/>
                <w:szCs w:val="24"/>
                <w:u w:val="none"/>
              </w:rPr>
            </w:pPr>
          </w:p>
        </w:tc>
      </w:tr>
      <w:tr w14:paraId="77762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69B28D6E">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0A0B0A4E">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3133D1B6">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核磁共振项目可以打五折</w:t>
            </w:r>
          </w:p>
        </w:tc>
        <w:tc>
          <w:tcPr>
            <w:tcW w:w="3830" w:type="dxa"/>
            <w:tcBorders>
              <w:top w:val="nil"/>
              <w:left w:val="nil"/>
              <w:bottom w:val="nil"/>
              <w:right w:val="nil"/>
            </w:tcBorders>
            <w:shd w:val="clear" w:color="auto" w:fill="auto"/>
            <w:noWrap/>
            <w:vAlign w:val="bottom"/>
          </w:tcPr>
          <w:p w14:paraId="3E5EEE41">
            <w:pPr>
              <w:rPr>
                <w:rFonts w:hint="eastAsia" w:ascii="宋体" w:hAnsi="宋体" w:eastAsia="宋体" w:cs="宋体"/>
                <w:i w:val="0"/>
                <w:iCs w:val="0"/>
                <w:color w:val="000000"/>
                <w:sz w:val="24"/>
                <w:szCs w:val="24"/>
                <w:u w:val="none"/>
              </w:rPr>
            </w:pPr>
          </w:p>
        </w:tc>
      </w:tr>
      <w:tr w14:paraId="37BB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1DAD31E3">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772FED77">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45D215FA">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 免费赠送无痛肠胃镜只收取药费200元</w:t>
            </w:r>
          </w:p>
        </w:tc>
        <w:tc>
          <w:tcPr>
            <w:tcW w:w="3830" w:type="dxa"/>
            <w:tcBorders>
              <w:top w:val="nil"/>
              <w:left w:val="nil"/>
              <w:bottom w:val="nil"/>
              <w:right w:val="nil"/>
            </w:tcBorders>
            <w:shd w:val="clear" w:color="auto" w:fill="auto"/>
            <w:noWrap/>
            <w:vAlign w:val="bottom"/>
          </w:tcPr>
          <w:p w14:paraId="34221159">
            <w:pPr>
              <w:rPr>
                <w:rFonts w:hint="eastAsia" w:ascii="宋体" w:hAnsi="宋体" w:eastAsia="宋体" w:cs="宋体"/>
                <w:i w:val="0"/>
                <w:iCs w:val="0"/>
                <w:color w:val="000000"/>
                <w:sz w:val="24"/>
                <w:szCs w:val="24"/>
                <w:u w:val="none"/>
              </w:rPr>
            </w:pPr>
          </w:p>
        </w:tc>
      </w:tr>
      <w:tr w14:paraId="00166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414F14FC">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3691407B">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205A8B8B">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 家属可以享受一样待遇</w:t>
            </w:r>
          </w:p>
        </w:tc>
        <w:tc>
          <w:tcPr>
            <w:tcW w:w="3830" w:type="dxa"/>
            <w:tcBorders>
              <w:top w:val="nil"/>
              <w:left w:val="nil"/>
              <w:bottom w:val="nil"/>
              <w:right w:val="nil"/>
            </w:tcBorders>
            <w:shd w:val="clear" w:color="auto" w:fill="auto"/>
            <w:noWrap/>
            <w:vAlign w:val="bottom"/>
          </w:tcPr>
          <w:p w14:paraId="145698A2">
            <w:pPr>
              <w:rPr>
                <w:rFonts w:hint="eastAsia" w:ascii="宋体" w:hAnsi="宋体" w:eastAsia="宋体" w:cs="宋体"/>
                <w:i w:val="0"/>
                <w:iCs w:val="0"/>
                <w:color w:val="000000"/>
                <w:sz w:val="24"/>
                <w:szCs w:val="24"/>
                <w:u w:val="none"/>
              </w:rPr>
            </w:pPr>
          </w:p>
        </w:tc>
      </w:tr>
      <w:tr w14:paraId="51A4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7D9C71F8">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4941B072">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2BCDF2B5">
            <w:pPr>
              <w:keepNext w:val="0"/>
              <w:keepLines w:val="0"/>
              <w:widowControl/>
              <w:suppressLineNumbers w:val="0"/>
              <w:jc w:val="left"/>
              <w:rPr>
                <w:rFonts w:hint="eastAsia" w:ascii="宋体" w:hAnsi="宋体" w:eastAsia="宋体" w:cs="宋体"/>
                <w:i w:val="0"/>
                <w:iCs w:val="0"/>
                <w:color w:val="000000"/>
                <w:kern w:val="0"/>
                <w:sz w:val="24"/>
                <w:szCs w:val="24"/>
                <w:u w:val="none"/>
                <w:lang w:val="en-US" w:eastAsia="zh-CN" w:bidi="ar"/>
              </w:rPr>
            </w:pPr>
          </w:p>
        </w:tc>
        <w:tc>
          <w:tcPr>
            <w:tcW w:w="3830" w:type="dxa"/>
            <w:tcBorders>
              <w:top w:val="nil"/>
              <w:left w:val="nil"/>
              <w:bottom w:val="nil"/>
              <w:right w:val="nil"/>
            </w:tcBorders>
            <w:shd w:val="clear" w:color="auto" w:fill="auto"/>
            <w:noWrap/>
            <w:vAlign w:val="bottom"/>
          </w:tcPr>
          <w:p w14:paraId="42CF5374">
            <w:pPr>
              <w:rPr>
                <w:rFonts w:hint="eastAsia" w:ascii="宋体" w:hAnsi="宋体" w:eastAsia="宋体" w:cs="宋体"/>
                <w:i w:val="0"/>
                <w:iCs w:val="0"/>
                <w:color w:val="000000"/>
                <w:sz w:val="24"/>
                <w:szCs w:val="24"/>
                <w:u w:val="none"/>
              </w:rPr>
            </w:pPr>
          </w:p>
        </w:tc>
      </w:tr>
      <w:tr w14:paraId="3772B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0" w:type="dxa"/>
            <w:tcBorders>
              <w:top w:val="nil"/>
              <w:left w:val="nil"/>
              <w:bottom w:val="nil"/>
              <w:right w:val="nil"/>
            </w:tcBorders>
            <w:shd w:val="clear" w:color="auto" w:fill="auto"/>
            <w:noWrap/>
            <w:vAlign w:val="bottom"/>
          </w:tcPr>
          <w:p w14:paraId="11A30F90">
            <w:pPr>
              <w:rPr>
                <w:rFonts w:hint="eastAsia" w:ascii="宋体" w:hAnsi="宋体" w:eastAsia="宋体" w:cs="宋体"/>
                <w:i w:val="0"/>
                <w:iCs w:val="0"/>
                <w:color w:val="000000"/>
                <w:sz w:val="24"/>
                <w:szCs w:val="24"/>
                <w:u w:val="none"/>
              </w:rPr>
            </w:pPr>
          </w:p>
        </w:tc>
        <w:tc>
          <w:tcPr>
            <w:tcW w:w="1308" w:type="dxa"/>
            <w:gridSpan w:val="2"/>
            <w:tcBorders>
              <w:top w:val="nil"/>
              <w:left w:val="nil"/>
              <w:bottom w:val="nil"/>
              <w:right w:val="nil"/>
            </w:tcBorders>
            <w:shd w:val="clear" w:color="auto" w:fill="auto"/>
            <w:noWrap/>
            <w:vAlign w:val="bottom"/>
          </w:tcPr>
          <w:p w14:paraId="722AB6DB">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1EB0F7EB">
            <w:pPr>
              <w:keepNext w:val="0"/>
              <w:keepLines w:val="0"/>
              <w:widowControl/>
              <w:suppressLineNumbers w:val="0"/>
              <w:jc w:val="left"/>
              <w:rPr>
                <w:rFonts w:hint="eastAsia" w:ascii="宋体" w:hAnsi="宋体" w:eastAsia="宋体" w:cs="宋体"/>
                <w:i w:val="0"/>
                <w:iCs w:val="0"/>
                <w:color w:val="000000"/>
                <w:kern w:val="0"/>
                <w:sz w:val="24"/>
                <w:szCs w:val="24"/>
                <w:u w:val="none"/>
                <w:lang w:val="en-US" w:eastAsia="zh-CN" w:bidi="ar"/>
              </w:rPr>
            </w:pPr>
          </w:p>
        </w:tc>
        <w:tc>
          <w:tcPr>
            <w:tcW w:w="3830" w:type="dxa"/>
            <w:tcBorders>
              <w:top w:val="nil"/>
              <w:left w:val="nil"/>
              <w:bottom w:val="nil"/>
              <w:right w:val="nil"/>
            </w:tcBorders>
            <w:shd w:val="clear" w:color="auto" w:fill="auto"/>
            <w:noWrap/>
            <w:vAlign w:val="bottom"/>
          </w:tcPr>
          <w:p w14:paraId="7FAB7B7B">
            <w:pPr>
              <w:rPr>
                <w:rFonts w:hint="eastAsia" w:ascii="宋体" w:hAnsi="宋体" w:eastAsia="宋体" w:cs="宋体"/>
                <w:i w:val="0"/>
                <w:iCs w:val="0"/>
                <w:color w:val="000000"/>
                <w:sz w:val="24"/>
                <w:szCs w:val="24"/>
                <w:u w:val="none"/>
              </w:rPr>
            </w:pPr>
          </w:p>
        </w:tc>
      </w:tr>
      <w:tr w14:paraId="02D76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770" w:type="dxa"/>
            <w:gridSpan w:val="6"/>
            <w:tcBorders>
              <w:top w:val="nil"/>
              <w:left w:val="nil"/>
              <w:bottom w:val="single" w:color="000000" w:sz="4" w:space="0"/>
              <w:right w:val="nil"/>
            </w:tcBorders>
            <w:shd w:val="clear" w:color="auto" w:fill="auto"/>
            <w:vAlign w:val="center"/>
          </w:tcPr>
          <w:p w14:paraId="1FD39A60">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38100</wp:posOffset>
                  </wp:positionV>
                  <wp:extent cx="1027430" cy="485775"/>
                  <wp:effectExtent l="0" t="0" r="8890" b="1905"/>
                  <wp:wrapNone/>
                  <wp:docPr id="5" name="Picture_3"/>
                  <wp:cNvGraphicFramePr/>
                  <a:graphic xmlns:a="http://schemas.openxmlformats.org/drawingml/2006/main">
                    <a:graphicData uri="http://schemas.openxmlformats.org/drawingml/2006/picture">
                      <pic:pic xmlns:pic="http://schemas.openxmlformats.org/drawingml/2006/picture">
                        <pic:nvPicPr>
                          <pic:cNvPr id="5" name="Picture_3"/>
                          <pic:cNvPicPr/>
                        </pic:nvPicPr>
                        <pic:blipFill>
                          <a:blip r:embed="rId8"/>
                          <a:stretch>
                            <a:fillRect/>
                          </a:stretch>
                        </pic:blipFill>
                        <pic:spPr>
                          <a:xfrm>
                            <a:off x="0" y="0"/>
                            <a:ext cx="1027430" cy="485775"/>
                          </a:xfrm>
                          <a:prstGeom prst="rect">
                            <a:avLst/>
                          </a:prstGeom>
                          <a:noFill/>
                          <a:ln w="12700">
                            <a:noFill/>
                          </a:ln>
                        </pic:spPr>
                      </pic:pic>
                    </a:graphicData>
                  </a:graphic>
                </wp:anchor>
              </w:drawing>
            </w:r>
            <w:r>
              <w:rPr>
                <w:rFonts w:hint="eastAsia" w:ascii="宋体" w:hAnsi="宋体" w:cs="宋体"/>
                <w:b/>
                <w:bCs/>
                <w:i w:val="0"/>
                <w:iCs w:val="0"/>
                <w:color w:val="000000"/>
                <w:kern w:val="0"/>
                <w:sz w:val="36"/>
                <w:szCs w:val="36"/>
                <w:u w:val="none"/>
                <w:lang w:val="en-US" w:eastAsia="zh-CN" w:bidi="ar"/>
              </w:rPr>
              <w:t>、</w:t>
            </w:r>
            <w:r>
              <w:rPr>
                <w:rFonts w:hint="eastAsia" w:ascii="宋体" w:hAnsi="宋体" w:eastAsia="宋体" w:cs="宋体"/>
                <w:b/>
                <w:bCs/>
                <w:i w:val="0"/>
                <w:iCs w:val="0"/>
                <w:color w:val="000000"/>
                <w:kern w:val="0"/>
                <w:sz w:val="36"/>
                <w:szCs w:val="36"/>
                <w:u w:val="none"/>
                <w:lang w:val="en-US" w:eastAsia="zh-CN" w:bidi="ar"/>
              </w:rPr>
              <w:t xml:space="preserve">  长春市律师协会心脑血管体检套餐（女）</w:t>
            </w:r>
          </w:p>
        </w:tc>
      </w:tr>
      <w:tr w14:paraId="4F96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23E54">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序号</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CCFFCC"/>
            <w:vAlign w:val="center"/>
          </w:tcPr>
          <w:p w14:paraId="2E83C344">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w:t>
            </w:r>
          </w:p>
        </w:tc>
        <w:tc>
          <w:tcPr>
            <w:tcW w:w="3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8A5D401">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项目内容</w:t>
            </w:r>
          </w:p>
        </w:tc>
        <w:tc>
          <w:tcPr>
            <w:tcW w:w="383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50DCD94">
            <w:pPr>
              <w:keepNext w:val="0"/>
              <w:keepLines w:val="0"/>
              <w:widowControl/>
              <w:suppressLineNumbers w:val="0"/>
              <w:jc w:val="left"/>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项目意义</w:t>
            </w:r>
          </w:p>
        </w:tc>
      </w:tr>
      <w:tr w14:paraId="1787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C037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0AB0D79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一般检查</w:t>
            </w:r>
          </w:p>
        </w:tc>
        <w:tc>
          <w:tcPr>
            <w:tcW w:w="3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92E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血压、脉搏、身高、体重、体重指数</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FBB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血压、脉搏是否正常，了解体重，有无消瘦、肥胖。</w:t>
            </w:r>
          </w:p>
        </w:tc>
      </w:tr>
      <w:tr w14:paraId="04E8E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BBD8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43A06A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血常规</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432A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项：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c>
          <w:tcPr>
            <w:tcW w:w="3830" w:type="dxa"/>
            <w:tcBorders>
              <w:top w:val="single" w:color="000000" w:sz="4" w:space="0"/>
              <w:left w:val="nil"/>
              <w:bottom w:val="single" w:color="000000" w:sz="4" w:space="0"/>
              <w:right w:val="single" w:color="000000" w:sz="4" w:space="0"/>
            </w:tcBorders>
            <w:shd w:val="clear" w:color="auto" w:fill="auto"/>
            <w:vAlign w:val="center"/>
          </w:tcPr>
          <w:p w14:paraId="6F5D6E2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了解三种血细胞的数量及各种相关参数。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为诊断血液疾病、炎症及相关疾病提供依据。</w:t>
            </w:r>
          </w:p>
        </w:tc>
      </w:tr>
      <w:tr w14:paraId="7BC66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D674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8F8CD0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尿常规</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3DFD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13项：亚硝酸盐、白细胞、酮体、尿胆原、 尿胆红素、蛋白质、葡萄糖、尿比重、隐血、PH、 维生素C、颜色、镜检白细胞</w:t>
            </w:r>
          </w:p>
        </w:tc>
        <w:tc>
          <w:tcPr>
            <w:tcW w:w="3830" w:type="dxa"/>
            <w:tcBorders>
              <w:top w:val="single" w:color="000000" w:sz="4" w:space="0"/>
              <w:left w:val="nil"/>
              <w:bottom w:val="single" w:color="000000" w:sz="4" w:space="0"/>
              <w:right w:val="single" w:color="000000" w:sz="4" w:space="0"/>
            </w:tcBorders>
            <w:shd w:val="clear" w:color="auto" w:fill="auto"/>
            <w:vAlign w:val="center"/>
          </w:tcPr>
          <w:p w14:paraId="17C6A98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根据分析和镜检，观察尿液中的成分变化及早发现泌尿系统和其它相关疾病。</w:t>
            </w:r>
          </w:p>
        </w:tc>
      </w:tr>
      <w:tr w14:paraId="7C103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5D63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93" w:type="dxa"/>
            <w:tcBorders>
              <w:top w:val="single" w:color="000000" w:sz="4" w:space="0"/>
              <w:left w:val="single" w:color="000000" w:sz="4" w:space="0"/>
              <w:bottom w:val="nil"/>
              <w:right w:val="single" w:color="000000" w:sz="4" w:space="0"/>
            </w:tcBorders>
            <w:shd w:val="clear" w:color="auto" w:fill="FFFF00"/>
            <w:vAlign w:val="center"/>
          </w:tcPr>
          <w:p w14:paraId="7D84C2A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血脂四项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252C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总胆固醇测定（TC）、甘油三脂测定（TG）、高密度脂蛋白胆固醇（HDL-C）、低密度脂蛋白胆固醇测定（LDL-C）</w:t>
            </w:r>
          </w:p>
        </w:tc>
        <w:tc>
          <w:tcPr>
            <w:tcW w:w="3830" w:type="dxa"/>
            <w:tcBorders>
              <w:top w:val="single" w:color="000000" w:sz="4" w:space="0"/>
              <w:left w:val="single" w:color="000000" w:sz="4" w:space="0"/>
              <w:bottom w:val="nil"/>
              <w:right w:val="single" w:color="000000" w:sz="4" w:space="0"/>
            </w:tcBorders>
            <w:shd w:val="clear" w:color="auto" w:fill="auto"/>
            <w:vAlign w:val="center"/>
          </w:tcPr>
          <w:p w14:paraId="12580FB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用于动脉粥样硬化、高血压、冠心病等疾病的诊断。</w:t>
            </w:r>
          </w:p>
        </w:tc>
      </w:tr>
      <w:tr w14:paraId="70F15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F663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93" w:type="dxa"/>
            <w:tcBorders>
              <w:top w:val="single" w:color="000000" w:sz="4" w:space="0"/>
              <w:left w:val="single" w:color="000000" w:sz="4" w:space="0"/>
              <w:bottom w:val="nil"/>
              <w:right w:val="single" w:color="000000" w:sz="4" w:space="0"/>
            </w:tcBorders>
            <w:shd w:val="clear" w:color="auto" w:fill="FFFF00"/>
            <w:vAlign w:val="center"/>
          </w:tcPr>
          <w:p w14:paraId="1A09385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肝功三项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F94C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丙氨酸氨基转移酶测定（ALT）、天门冬氨酸氨基转移酶测定（AST）、γ－谷氨酰基转移酶测定（γ－GGT）</w:t>
            </w:r>
          </w:p>
        </w:tc>
        <w:tc>
          <w:tcPr>
            <w:tcW w:w="3830" w:type="dxa"/>
            <w:tcBorders>
              <w:top w:val="single" w:color="000000" w:sz="4" w:space="0"/>
              <w:left w:val="single" w:color="000000" w:sz="4" w:space="0"/>
              <w:bottom w:val="nil"/>
              <w:right w:val="single" w:color="000000" w:sz="4" w:space="0"/>
            </w:tcBorders>
            <w:shd w:val="clear" w:color="auto" w:fill="auto"/>
            <w:vAlign w:val="center"/>
          </w:tcPr>
          <w:p w14:paraId="6CBA73B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了解肝脏功能，为肝胆疾患及相关疾病提供依据。</w:t>
            </w:r>
          </w:p>
        </w:tc>
      </w:tr>
      <w:tr w14:paraId="112A2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E4A2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72E94F3">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肾功三项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1EE2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尿素氮、肌酐、血尿酸</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D96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为高尿酸血症、痛风及肾脏功能有无异常提供依据。</w:t>
            </w:r>
          </w:p>
        </w:tc>
      </w:tr>
      <w:tr w14:paraId="0EF9B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B38C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D624D9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乙肝两对半</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90C0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乙肝表面抗原、表面抗体、e抗原、e抗体、核心抗体</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33B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检查有无感染乙肝病毒和保护性抗体，指导预防性接种乙肝疫苗等。</w:t>
            </w:r>
          </w:p>
        </w:tc>
      </w:tr>
      <w:tr w14:paraId="0EB0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E915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93" w:type="dxa"/>
            <w:tcBorders>
              <w:top w:val="single" w:color="000000" w:sz="4" w:space="0"/>
              <w:left w:val="single" w:color="000000" w:sz="4" w:space="0"/>
              <w:bottom w:val="nil"/>
              <w:right w:val="single" w:color="000000" w:sz="4" w:space="0"/>
            </w:tcBorders>
            <w:shd w:val="clear" w:color="auto" w:fill="FFFF00"/>
            <w:vAlign w:val="center"/>
          </w:tcPr>
          <w:p w14:paraId="04765DE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心肌酶五项</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D715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肌酸激酶测定、天门冬氨酸氨基转移酶测定、乳酸脱氢酶、α-羟丁酸脱氢酶、CK-MB肌酸激酶-同工酶</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B24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用于心肌梗塞、心肌炎、心肌损伤等辅助诊断</w:t>
            </w:r>
          </w:p>
        </w:tc>
      </w:tr>
      <w:tr w14:paraId="3C96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5F7C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93" w:type="dxa"/>
            <w:tcBorders>
              <w:top w:val="single" w:color="000000" w:sz="4" w:space="0"/>
              <w:left w:val="single" w:color="000000" w:sz="4" w:space="0"/>
              <w:bottom w:val="nil"/>
              <w:right w:val="single" w:color="000000" w:sz="4" w:space="0"/>
            </w:tcBorders>
            <w:shd w:val="clear" w:color="auto" w:fill="FFFF00"/>
            <w:vAlign w:val="center"/>
          </w:tcPr>
          <w:p w14:paraId="20F116E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心脑血管检测</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2A0F9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6A8C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用于确定心脏病发作和中风的危险评估。</w:t>
            </w:r>
          </w:p>
        </w:tc>
      </w:tr>
      <w:tr w14:paraId="41D70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876E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93" w:type="dxa"/>
            <w:tcBorders>
              <w:top w:val="single" w:color="000000" w:sz="4" w:space="0"/>
              <w:left w:val="single" w:color="000000" w:sz="4" w:space="0"/>
              <w:bottom w:val="nil"/>
              <w:right w:val="single" w:color="000000" w:sz="4" w:space="0"/>
            </w:tcBorders>
            <w:shd w:val="clear" w:color="auto" w:fill="FFFF00"/>
            <w:vAlign w:val="center"/>
          </w:tcPr>
          <w:p w14:paraId="31D5853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糖尿病检测</w:t>
            </w:r>
          </w:p>
        </w:tc>
        <w:tc>
          <w:tcPr>
            <w:tcW w:w="4032" w:type="dxa"/>
            <w:gridSpan w:val="2"/>
            <w:tcBorders>
              <w:top w:val="single" w:color="000000" w:sz="4" w:space="0"/>
              <w:left w:val="single" w:color="000000" w:sz="4" w:space="0"/>
              <w:bottom w:val="single" w:color="000000" w:sz="4" w:space="0"/>
              <w:right w:val="nil"/>
            </w:tcBorders>
            <w:shd w:val="clear" w:color="auto" w:fill="auto"/>
            <w:vAlign w:val="center"/>
          </w:tcPr>
          <w:p w14:paraId="075FB1F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空腹血糖</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991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用于低血糖、糖尿病的诊断及血糖监测。</w:t>
            </w:r>
          </w:p>
        </w:tc>
      </w:tr>
      <w:tr w14:paraId="2F698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D731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106F084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肿瘤检测</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73AF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AFP甲胎蛋白</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A11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用于原发性肝癌的诊断，疗效预后监测；畸胎瘤。病毒性肝炎、肝硬化患者AFP也会有不同程度的升高。</w:t>
            </w:r>
          </w:p>
        </w:tc>
      </w:tr>
      <w:tr w14:paraId="000F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60C8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37D20BB0">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357F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CEA癌胚抗原</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F28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是肺癌和肠癌的首选标志物，用于肺癌、子宫、乳腺、消化系统肿瘤、肝转移癌等诊断和治疗、复发监测、判断预后。</w:t>
            </w:r>
          </w:p>
        </w:tc>
      </w:tr>
      <w:tr w14:paraId="7035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6EEF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7DF673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DF41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头部</w:t>
            </w:r>
          </w:p>
        </w:tc>
        <w:tc>
          <w:tcPr>
            <w:tcW w:w="3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3214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检查颅骨及脑组织有无病变。</w:t>
            </w:r>
          </w:p>
        </w:tc>
      </w:tr>
      <w:tr w14:paraId="5F57D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9862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5F1801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9A8C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胸部正侧位（X线摄影成像）</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D7B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检查胸壁骨骼、心脏大血管、肺、纵隔、胸膜病变</w:t>
            </w:r>
          </w:p>
        </w:tc>
      </w:tr>
      <w:tr w14:paraId="6F82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9557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9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24ECE8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 电</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978B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多导心电图</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FFD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查心律失常、 心肌肥厚、传导阻滞、 心肌缺血、心肌梗死等。</w:t>
            </w:r>
          </w:p>
        </w:tc>
      </w:tr>
      <w:tr w14:paraId="7BAD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08A0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93" w:type="dxa"/>
            <w:vMerge w:val="restart"/>
            <w:tcBorders>
              <w:top w:val="single" w:color="000000" w:sz="4" w:space="0"/>
              <w:left w:val="single" w:color="000000" w:sz="4" w:space="0"/>
              <w:bottom w:val="nil"/>
              <w:right w:val="single" w:color="000000" w:sz="4" w:space="0"/>
            </w:tcBorders>
            <w:shd w:val="clear" w:color="auto" w:fill="FFFF00"/>
            <w:vAlign w:val="center"/>
          </w:tcPr>
          <w:p w14:paraId="48D101D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 超</w:t>
            </w:r>
          </w:p>
        </w:tc>
        <w:tc>
          <w:tcPr>
            <w:tcW w:w="4032" w:type="dxa"/>
            <w:gridSpan w:val="2"/>
            <w:tcBorders>
              <w:top w:val="nil"/>
              <w:left w:val="nil"/>
              <w:bottom w:val="nil"/>
              <w:right w:val="nil"/>
            </w:tcBorders>
            <w:shd w:val="clear" w:color="auto" w:fill="auto"/>
            <w:noWrap/>
            <w:vAlign w:val="center"/>
          </w:tcPr>
          <w:p w14:paraId="6D9D5E9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腹部彩超（肝、胆、脾、胰、双肾）</w:t>
            </w:r>
          </w:p>
        </w:tc>
        <w:tc>
          <w:tcPr>
            <w:tcW w:w="3830" w:type="dxa"/>
            <w:tcBorders>
              <w:top w:val="nil"/>
              <w:left w:val="single" w:color="000000" w:sz="4" w:space="0"/>
              <w:bottom w:val="nil"/>
              <w:right w:val="single" w:color="000000" w:sz="4" w:space="0"/>
            </w:tcBorders>
            <w:shd w:val="clear" w:color="auto" w:fill="auto"/>
            <w:vAlign w:val="center"/>
          </w:tcPr>
          <w:p w14:paraId="29F2A21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检测肝、胆、脾、胰、双肾有无改变。</w:t>
            </w:r>
          </w:p>
        </w:tc>
      </w:tr>
      <w:tr w14:paraId="319D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F38F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93" w:type="dxa"/>
            <w:vMerge w:val="continue"/>
            <w:tcBorders>
              <w:top w:val="single" w:color="000000" w:sz="4" w:space="0"/>
              <w:left w:val="single" w:color="000000" w:sz="4" w:space="0"/>
              <w:bottom w:val="nil"/>
              <w:right w:val="single" w:color="000000" w:sz="4" w:space="0"/>
            </w:tcBorders>
            <w:shd w:val="clear" w:color="auto" w:fill="FFFF00"/>
            <w:vAlign w:val="center"/>
          </w:tcPr>
          <w:p w14:paraId="4C493E9B">
            <w:pPr>
              <w:jc w:val="center"/>
              <w:rPr>
                <w:rFonts w:hint="eastAsia" w:ascii="宋体" w:hAnsi="宋体" w:eastAsia="宋体" w:cs="宋体"/>
                <w:i w:val="0"/>
                <w:iCs w:val="0"/>
                <w:color w:val="000000"/>
                <w:sz w:val="22"/>
                <w:szCs w:val="22"/>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EF0C9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心脏彩超</w:t>
            </w:r>
          </w:p>
        </w:tc>
        <w:tc>
          <w:tcPr>
            <w:tcW w:w="3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F941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了解心脏结构，用于风湿性瓣膜病、原发性心肌病、心包积液、先天性心脏病、心脏肿瘤的诊断及心功能测定。</w:t>
            </w:r>
          </w:p>
        </w:tc>
      </w:tr>
      <w:tr w14:paraId="2D623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D875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93" w:type="dxa"/>
            <w:vMerge w:val="restart"/>
            <w:tcBorders>
              <w:top w:val="single" w:color="000000" w:sz="4" w:space="0"/>
              <w:left w:val="single" w:color="000000" w:sz="4" w:space="0"/>
              <w:bottom w:val="nil"/>
              <w:right w:val="single" w:color="000000" w:sz="4" w:space="0"/>
            </w:tcBorders>
            <w:shd w:val="clear" w:color="auto" w:fill="FFFF00"/>
            <w:vAlign w:val="center"/>
          </w:tcPr>
          <w:p w14:paraId="63FD1216">
            <w:pPr>
              <w:keepNext w:val="0"/>
              <w:keepLines w:val="0"/>
              <w:widowControl/>
              <w:suppressLineNumbers w:val="0"/>
              <w:jc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妇 科</w:t>
            </w: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DE9DA">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妇科内诊</w:t>
            </w:r>
          </w:p>
        </w:tc>
        <w:tc>
          <w:tcPr>
            <w:tcW w:w="3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2842">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检查生殖器有无异常；有无宫颈及阴道感染。</w:t>
            </w:r>
          </w:p>
        </w:tc>
      </w:tr>
      <w:tr w14:paraId="3F8A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B473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93" w:type="dxa"/>
            <w:vMerge w:val="continue"/>
            <w:tcBorders>
              <w:top w:val="single" w:color="000000" w:sz="4" w:space="0"/>
              <w:left w:val="single" w:color="000000" w:sz="4" w:space="0"/>
              <w:bottom w:val="nil"/>
              <w:right w:val="single" w:color="000000" w:sz="4" w:space="0"/>
            </w:tcBorders>
            <w:shd w:val="clear" w:color="auto" w:fill="FFFF00"/>
            <w:vAlign w:val="center"/>
          </w:tcPr>
          <w:p w14:paraId="01F564DA">
            <w:pPr>
              <w:jc w:val="center"/>
              <w:rPr>
                <w:rFonts w:hint="eastAsia" w:ascii="宋体" w:hAnsi="宋体" w:eastAsia="宋体" w:cs="宋体"/>
                <w:i w:val="0"/>
                <w:iCs w:val="0"/>
                <w:color w:val="FF0000"/>
                <w:sz w:val="20"/>
                <w:szCs w:val="20"/>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87C07">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标本采集</w:t>
            </w:r>
          </w:p>
        </w:tc>
        <w:tc>
          <w:tcPr>
            <w:tcW w:w="38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6C755">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检测清洁度、滴虫、霉菌、杂菌等。</w:t>
            </w:r>
          </w:p>
        </w:tc>
      </w:tr>
      <w:tr w14:paraId="743C3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F56F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93" w:type="dxa"/>
            <w:vMerge w:val="continue"/>
            <w:tcBorders>
              <w:top w:val="single" w:color="000000" w:sz="4" w:space="0"/>
              <w:left w:val="single" w:color="000000" w:sz="4" w:space="0"/>
              <w:bottom w:val="nil"/>
              <w:right w:val="single" w:color="000000" w:sz="4" w:space="0"/>
            </w:tcBorders>
            <w:shd w:val="clear" w:color="auto" w:fill="FFFF00"/>
            <w:vAlign w:val="center"/>
          </w:tcPr>
          <w:p w14:paraId="77CEF7B1">
            <w:pPr>
              <w:jc w:val="center"/>
              <w:rPr>
                <w:rFonts w:hint="eastAsia" w:ascii="宋体" w:hAnsi="宋体" w:eastAsia="宋体" w:cs="宋体"/>
                <w:i w:val="0"/>
                <w:iCs w:val="0"/>
                <w:color w:val="FF0000"/>
                <w:sz w:val="20"/>
                <w:szCs w:val="20"/>
                <w:u w:val="none"/>
              </w:rPr>
            </w:pPr>
          </w:p>
        </w:tc>
        <w:tc>
          <w:tcPr>
            <w:tcW w:w="4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4AC5A">
            <w:pPr>
              <w:keepNext w:val="0"/>
              <w:keepLines w:val="0"/>
              <w:widowControl/>
              <w:suppressLineNumbers w:val="0"/>
              <w:jc w:val="left"/>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白带常规</w:t>
            </w:r>
          </w:p>
        </w:tc>
        <w:tc>
          <w:tcPr>
            <w:tcW w:w="3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13595">
            <w:pPr>
              <w:rPr>
                <w:rFonts w:hint="eastAsia" w:ascii="宋体" w:hAnsi="宋体" w:eastAsia="宋体" w:cs="宋体"/>
                <w:i w:val="0"/>
                <w:iCs w:val="0"/>
                <w:color w:val="FF0000"/>
                <w:sz w:val="20"/>
                <w:szCs w:val="20"/>
                <w:u w:val="none"/>
              </w:rPr>
            </w:pPr>
          </w:p>
        </w:tc>
      </w:tr>
      <w:tr w14:paraId="4FAF7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A7C6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93"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15C8D8D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专家解读报告</w:t>
            </w:r>
          </w:p>
        </w:tc>
        <w:tc>
          <w:tcPr>
            <w:tcW w:w="78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1ADAD">
            <w:pPr>
              <w:jc w:val="left"/>
              <w:rPr>
                <w:rFonts w:hint="eastAsia" w:ascii="宋体" w:hAnsi="宋体" w:eastAsia="宋体" w:cs="宋体"/>
                <w:i w:val="0"/>
                <w:iCs w:val="0"/>
                <w:color w:val="000000"/>
                <w:sz w:val="22"/>
                <w:szCs w:val="22"/>
                <w:u w:val="none"/>
              </w:rPr>
            </w:pPr>
          </w:p>
        </w:tc>
      </w:tr>
      <w:tr w14:paraId="3E62C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0956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93"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7E75389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营养早餐</w:t>
            </w:r>
          </w:p>
        </w:tc>
        <w:tc>
          <w:tcPr>
            <w:tcW w:w="78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4ADBA">
            <w:pPr>
              <w:jc w:val="left"/>
              <w:rPr>
                <w:rFonts w:hint="eastAsia" w:ascii="宋体" w:hAnsi="宋体" w:eastAsia="宋体" w:cs="宋体"/>
                <w:i w:val="0"/>
                <w:iCs w:val="0"/>
                <w:color w:val="000000"/>
                <w:sz w:val="22"/>
                <w:szCs w:val="22"/>
                <w:u w:val="none"/>
              </w:rPr>
            </w:pPr>
          </w:p>
        </w:tc>
      </w:tr>
      <w:tr w14:paraId="07285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5" w:type="dxa"/>
            <w:gridSpan w:val="2"/>
            <w:tcBorders>
              <w:top w:val="nil"/>
              <w:left w:val="nil"/>
              <w:bottom w:val="nil"/>
              <w:right w:val="nil"/>
            </w:tcBorders>
            <w:shd w:val="clear" w:color="auto" w:fill="auto"/>
            <w:noWrap/>
            <w:vAlign w:val="bottom"/>
          </w:tcPr>
          <w:p w14:paraId="46857FB0">
            <w:pPr>
              <w:rPr>
                <w:rFonts w:hint="eastAsia" w:ascii="宋体" w:hAnsi="宋体" w:eastAsia="宋体" w:cs="宋体"/>
                <w:i w:val="0"/>
                <w:iCs w:val="0"/>
                <w:color w:val="000000"/>
                <w:sz w:val="24"/>
                <w:szCs w:val="24"/>
                <w:u w:val="none"/>
              </w:rPr>
            </w:pPr>
          </w:p>
        </w:tc>
        <w:tc>
          <w:tcPr>
            <w:tcW w:w="1293" w:type="dxa"/>
            <w:tcBorders>
              <w:top w:val="nil"/>
              <w:left w:val="nil"/>
              <w:bottom w:val="nil"/>
              <w:right w:val="nil"/>
            </w:tcBorders>
            <w:shd w:val="clear" w:color="auto" w:fill="auto"/>
            <w:noWrap/>
            <w:vAlign w:val="bottom"/>
          </w:tcPr>
          <w:p w14:paraId="6F4B27A8">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77544CC2">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3830" w:type="dxa"/>
            <w:tcBorders>
              <w:top w:val="nil"/>
              <w:left w:val="nil"/>
              <w:bottom w:val="nil"/>
              <w:right w:val="nil"/>
            </w:tcBorders>
            <w:shd w:val="clear" w:color="auto" w:fill="auto"/>
            <w:noWrap/>
            <w:vAlign w:val="bottom"/>
          </w:tcPr>
          <w:p w14:paraId="4758C8B1">
            <w:pPr>
              <w:rPr>
                <w:rFonts w:hint="eastAsia" w:ascii="宋体" w:hAnsi="宋体" w:eastAsia="宋体" w:cs="宋体"/>
                <w:i w:val="0"/>
                <w:iCs w:val="0"/>
                <w:color w:val="000000"/>
                <w:sz w:val="24"/>
                <w:szCs w:val="24"/>
                <w:u w:val="none"/>
              </w:rPr>
            </w:pPr>
          </w:p>
        </w:tc>
      </w:tr>
      <w:tr w14:paraId="4C7D5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5" w:type="dxa"/>
            <w:gridSpan w:val="2"/>
            <w:tcBorders>
              <w:top w:val="nil"/>
              <w:left w:val="nil"/>
              <w:bottom w:val="nil"/>
              <w:right w:val="nil"/>
            </w:tcBorders>
            <w:shd w:val="clear" w:color="auto" w:fill="auto"/>
            <w:noWrap/>
            <w:vAlign w:val="bottom"/>
          </w:tcPr>
          <w:p w14:paraId="4571EA9C">
            <w:pPr>
              <w:rPr>
                <w:rFonts w:hint="eastAsia" w:ascii="宋体" w:hAnsi="宋体" w:eastAsia="宋体" w:cs="宋体"/>
                <w:i w:val="0"/>
                <w:iCs w:val="0"/>
                <w:color w:val="000000"/>
                <w:sz w:val="24"/>
                <w:szCs w:val="24"/>
                <w:u w:val="none"/>
              </w:rPr>
            </w:pPr>
          </w:p>
        </w:tc>
        <w:tc>
          <w:tcPr>
            <w:tcW w:w="1293" w:type="dxa"/>
            <w:tcBorders>
              <w:top w:val="nil"/>
              <w:left w:val="nil"/>
              <w:bottom w:val="nil"/>
              <w:right w:val="nil"/>
            </w:tcBorders>
            <w:shd w:val="clear" w:color="auto" w:fill="auto"/>
            <w:noWrap/>
            <w:vAlign w:val="bottom"/>
          </w:tcPr>
          <w:p w14:paraId="3B7AA8EB">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0EE668A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 套餐外加项可以打三折</w:t>
            </w:r>
          </w:p>
        </w:tc>
        <w:tc>
          <w:tcPr>
            <w:tcW w:w="3830" w:type="dxa"/>
            <w:tcBorders>
              <w:top w:val="nil"/>
              <w:left w:val="nil"/>
              <w:bottom w:val="nil"/>
              <w:right w:val="nil"/>
            </w:tcBorders>
            <w:shd w:val="clear" w:color="auto" w:fill="auto"/>
            <w:noWrap/>
            <w:vAlign w:val="bottom"/>
          </w:tcPr>
          <w:p w14:paraId="60F98CF3">
            <w:pPr>
              <w:rPr>
                <w:rFonts w:hint="eastAsia" w:ascii="宋体" w:hAnsi="宋体" w:eastAsia="宋体" w:cs="宋体"/>
                <w:i w:val="0"/>
                <w:iCs w:val="0"/>
                <w:color w:val="000000"/>
                <w:sz w:val="24"/>
                <w:szCs w:val="24"/>
                <w:u w:val="none"/>
              </w:rPr>
            </w:pPr>
          </w:p>
        </w:tc>
      </w:tr>
      <w:tr w14:paraId="63BE3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nil"/>
              <w:left w:val="nil"/>
              <w:bottom w:val="nil"/>
              <w:right w:val="nil"/>
            </w:tcBorders>
            <w:shd w:val="clear" w:color="auto" w:fill="auto"/>
            <w:noWrap/>
            <w:vAlign w:val="bottom"/>
          </w:tcPr>
          <w:p w14:paraId="0B07BED4">
            <w:pPr>
              <w:rPr>
                <w:rFonts w:hint="eastAsia" w:ascii="宋体" w:hAnsi="宋体" w:eastAsia="宋体" w:cs="宋体"/>
                <w:i w:val="0"/>
                <w:iCs w:val="0"/>
                <w:color w:val="000000"/>
                <w:sz w:val="24"/>
                <w:szCs w:val="24"/>
                <w:u w:val="none"/>
              </w:rPr>
            </w:pPr>
          </w:p>
        </w:tc>
        <w:tc>
          <w:tcPr>
            <w:tcW w:w="1293" w:type="dxa"/>
            <w:tcBorders>
              <w:top w:val="nil"/>
              <w:left w:val="nil"/>
              <w:bottom w:val="nil"/>
              <w:right w:val="nil"/>
            </w:tcBorders>
            <w:shd w:val="clear" w:color="auto" w:fill="auto"/>
            <w:noWrap/>
            <w:vAlign w:val="bottom"/>
          </w:tcPr>
          <w:p w14:paraId="470FEB0A">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67D08DB4">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核磁共振项目可以打五折</w:t>
            </w:r>
          </w:p>
        </w:tc>
        <w:tc>
          <w:tcPr>
            <w:tcW w:w="3830" w:type="dxa"/>
            <w:tcBorders>
              <w:top w:val="nil"/>
              <w:left w:val="nil"/>
              <w:bottom w:val="nil"/>
              <w:right w:val="nil"/>
            </w:tcBorders>
            <w:shd w:val="clear" w:color="auto" w:fill="auto"/>
            <w:noWrap/>
            <w:vAlign w:val="bottom"/>
          </w:tcPr>
          <w:p w14:paraId="4034DCC9">
            <w:pPr>
              <w:rPr>
                <w:rFonts w:hint="eastAsia" w:ascii="宋体" w:hAnsi="宋体" w:eastAsia="宋体" w:cs="宋体"/>
                <w:i w:val="0"/>
                <w:iCs w:val="0"/>
                <w:color w:val="000000"/>
                <w:sz w:val="24"/>
                <w:szCs w:val="24"/>
                <w:u w:val="none"/>
              </w:rPr>
            </w:pPr>
          </w:p>
        </w:tc>
      </w:tr>
      <w:tr w14:paraId="6A7E8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nil"/>
              <w:left w:val="nil"/>
              <w:bottom w:val="nil"/>
              <w:right w:val="nil"/>
            </w:tcBorders>
            <w:shd w:val="clear" w:color="auto" w:fill="auto"/>
            <w:noWrap/>
            <w:vAlign w:val="bottom"/>
          </w:tcPr>
          <w:p w14:paraId="7D08C173">
            <w:pPr>
              <w:rPr>
                <w:rFonts w:hint="eastAsia" w:ascii="宋体" w:hAnsi="宋体" w:eastAsia="宋体" w:cs="宋体"/>
                <w:i w:val="0"/>
                <w:iCs w:val="0"/>
                <w:color w:val="000000"/>
                <w:sz w:val="24"/>
                <w:szCs w:val="24"/>
                <w:u w:val="none"/>
              </w:rPr>
            </w:pPr>
          </w:p>
        </w:tc>
        <w:tc>
          <w:tcPr>
            <w:tcW w:w="1293" w:type="dxa"/>
            <w:tcBorders>
              <w:top w:val="nil"/>
              <w:left w:val="nil"/>
              <w:bottom w:val="nil"/>
              <w:right w:val="nil"/>
            </w:tcBorders>
            <w:shd w:val="clear" w:color="auto" w:fill="auto"/>
            <w:noWrap/>
            <w:vAlign w:val="bottom"/>
          </w:tcPr>
          <w:p w14:paraId="662F7900">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6D470D7E">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 免费赠送无痛肠胃镜只收取药费200元</w:t>
            </w:r>
          </w:p>
        </w:tc>
        <w:tc>
          <w:tcPr>
            <w:tcW w:w="3830" w:type="dxa"/>
            <w:tcBorders>
              <w:top w:val="nil"/>
              <w:left w:val="nil"/>
              <w:bottom w:val="nil"/>
              <w:right w:val="nil"/>
            </w:tcBorders>
            <w:shd w:val="clear" w:color="auto" w:fill="auto"/>
            <w:noWrap/>
            <w:vAlign w:val="bottom"/>
          </w:tcPr>
          <w:p w14:paraId="1BDB3334">
            <w:pPr>
              <w:rPr>
                <w:rFonts w:hint="eastAsia" w:ascii="宋体" w:hAnsi="宋体" w:eastAsia="宋体" w:cs="宋体"/>
                <w:i w:val="0"/>
                <w:iCs w:val="0"/>
                <w:color w:val="000000"/>
                <w:sz w:val="24"/>
                <w:szCs w:val="24"/>
                <w:u w:val="none"/>
              </w:rPr>
            </w:pPr>
          </w:p>
        </w:tc>
      </w:tr>
      <w:tr w14:paraId="52E4F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nil"/>
              <w:left w:val="nil"/>
              <w:bottom w:val="nil"/>
              <w:right w:val="nil"/>
            </w:tcBorders>
            <w:shd w:val="clear" w:color="auto" w:fill="auto"/>
            <w:noWrap/>
            <w:vAlign w:val="bottom"/>
          </w:tcPr>
          <w:p w14:paraId="10FF2A31">
            <w:pPr>
              <w:rPr>
                <w:rFonts w:hint="eastAsia" w:ascii="宋体" w:hAnsi="宋体" w:eastAsia="宋体" w:cs="宋体"/>
                <w:i w:val="0"/>
                <w:iCs w:val="0"/>
                <w:color w:val="000000"/>
                <w:sz w:val="24"/>
                <w:szCs w:val="24"/>
                <w:u w:val="none"/>
              </w:rPr>
            </w:pPr>
          </w:p>
        </w:tc>
        <w:tc>
          <w:tcPr>
            <w:tcW w:w="1293" w:type="dxa"/>
            <w:tcBorders>
              <w:top w:val="nil"/>
              <w:left w:val="nil"/>
              <w:bottom w:val="nil"/>
              <w:right w:val="nil"/>
            </w:tcBorders>
            <w:shd w:val="clear" w:color="auto" w:fill="auto"/>
            <w:noWrap/>
            <w:vAlign w:val="bottom"/>
          </w:tcPr>
          <w:p w14:paraId="7038A71D">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408214CC">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 家属可以享受一样待遇</w:t>
            </w:r>
          </w:p>
        </w:tc>
        <w:tc>
          <w:tcPr>
            <w:tcW w:w="3830" w:type="dxa"/>
            <w:tcBorders>
              <w:top w:val="nil"/>
              <w:left w:val="nil"/>
              <w:bottom w:val="nil"/>
              <w:right w:val="nil"/>
            </w:tcBorders>
            <w:shd w:val="clear" w:color="auto" w:fill="auto"/>
            <w:noWrap/>
            <w:vAlign w:val="bottom"/>
          </w:tcPr>
          <w:p w14:paraId="79150F56">
            <w:pPr>
              <w:rPr>
                <w:rFonts w:hint="eastAsia" w:ascii="宋体" w:hAnsi="宋体" w:eastAsia="宋体" w:cs="宋体"/>
                <w:i w:val="0"/>
                <w:iCs w:val="0"/>
                <w:color w:val="000000"/>
                <w:sz w:val="24"/>
                <w:szCs w:val="24"/>
                <w:u w:val="none"/>
              </w:rPr>
            </w:pPr>
          </w:p>
        </w:tc>
      </w:tr>
      <w:tr w14:paraId="7ABC5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15" w:type="dxa"/>
            <w:gridSpan w:val="2"/>
            <w:tcBorders>
              <w:top w:val="nil"/>
              <w:left w:val="nil"/>
              <w:bottom w:val="nil"/>
              <w:right w:val="nil"/>
            </w:tcBorders>
            <w:shd w:val="clear" w:color="auto" w:fill="auto"/>
            <w:noWrap/>
            <w:vAlign w:val="bottom"/>
          </w:tcPr>
          <w:p w14:paraId="460F92D1">
            <w:pPr>
              <w:rPr>
                <w:rFonts w:hint="eastAsia" w:ascii="宋体" w:hAnsi="宋体" w:eastAsia="宋体" w:cs="宋体"/>
                <w:i w:val="0"/>
                <w:iCs w:val="0"/>
                <w:color w:val="000000"/>
                <w:sz w:val="24"/>
                <w:szCs w:val="24"/>
                <w:u w:val="none"/>
              </w:rPr>
            </w:pPr>
          </w:p>
        </w:tc>
        <w:tc>
          <w:tcPr>
            <w:tcW w:w="1293" w:type="dxa"/>
            <w:tcBorders>
              <w:top w:val="nil"/>
              <w:left w:val="nil"/>
              <w:bottom w:val="nil"/>
              <w:right w:val="nil"/>
            </w:tcBorders>
            <w:shd w:val="clear" w:color="auto" w:fill="auto"/>
            <w:noWrap/>
            <w:vAlign w:val="bottom"/>
          </w:tcPr>
          <w:p w14:paraId="54D0908A">
            <w:pPr>
              <w:rPr>
                <w:rFonts w:hint="eastAsia" w:ascii="宋体" w:hAnsi="宋体" w:eastAsia="宋体" w:cs="宋体"/>
                <w:i w:val="0"/>
                <w:iCs w:val="0"/>
                <w:color w:val="000000"/>
                <w:sz w:val="24"/>
                <w:szCs w:val="24"/>
                <w:u w:val="none"/>
              </w:rPr>
            </w:pPr>
          </w:p>
        </w:tc>
        <w:tc>
          <w:tcPr>
            <w:tcW w:w="4032" w:type="dxa"/>
            <w:gridSpan w:val="2"/>
            <w:tcBorders>
              <w:top w:val="nil"/>
              <w:left w:val="nil"/>
              <w:bottom w:val="nil"/>
              <w:right w:val="nil"/>
            </w:tcBorders>
            <w:shd w:val="clear" w:color="auto" w:fill="auto"/>
            <w:noWrap/>
            <w:vAlign w:val="bottom"/>
          </w:tcPr>
          <w:p w14:paraId="3F613F81">
            <w:pPr>
              <w:rPr>
                <w:rFonts w:hint="eastAsia" w:ascii="宋体" w:hAnsi="宋体" w:eastAsia="宋体" w:cs="宋体"/>
                <w:i w:val="0"/>
                <w:iCs w:val="0"/>
                <w:color w:val="000000"/>
                <w:sz w:val="24"/>
                <w:szCs w:val="24"/>
                <w:u w:val="none"/>
              </w:rPr>
            </w:pPr>
          </w:p>
        </w:tc>
        <w:tc>
          <w:tcPr>
            <w:tcW w:w="3830" w:type="dxa"/>
            <w:tcBorders>
              <w:top w:val="nil"/>
              <w:left w:val="nil"/>
              <w:bottom w:val="nil"/>
              <w:right w:val="nil"/>
            </w:tcBorders>
            <w:shd w:val="clear" w:color="auto" w:fill="auto"/>
            <w:noWrap/>
            <w:vAlign w:val="bottom"/>
          </w:tcPr>
          <w:p w14:paraId="7BF8B31F">
            <w:pPr>
              <w:rPr>
                <w:rFonts w:hint="eastAsia" w:ascii="宋体" w:hAnsi="宋体" w:eastAsia="宋体" w:cs="宋体"/>
                <w:i w:val="0"/>
                <w:iCs w:val="0"/>
                <w:color w:val="000000"/>
                <w:sz w:val="24"/>
                <w:szCs w:val="24"/>
                <w:u w:val="none"/>
              </w:rPr>
            </w:pPr>
          </w:p>
        </w:tc>
      </w:tr>
    </w:tbl>
    <w:p w14:paraId="61362C9D">
      <w:pPr>
        <w:rPr>
          <w:rFonts w:hint="eastAsia"/>
          <w:lang w:eastAsia="zh-CN"/>
        </w:rPr>
      </w:pPr>
    </w:p>
    <w:p w14:paraId="1191A212">
      <w:pPr>
        <w:pStyle w:val="2"/>
        <w:numPr>
          <w:ilvl w:val="2"/>
          <w:numId w:val="0"/>
        </w:numPr>
        <w:ind w:leftChars="0"/>
        <w:rPr>
          <w:rFonts w:hint="eastAsia"/>
          <w:lang w:eastAsia="zh-CN"/>
        </w:rPr>
      </w:pPr>
    </w:p>
    <w:p w14:paraId="44ADC698">
      <w:pPr>
        <w:pStyle w:val="2"/>
        <w:numPr>
          <w:ilvl w:val="2"/>
          <w:numId w:val="0"/>
        </w:numPr>
        <w:ind w:leftChars="0"/>
        <w:rPr>
          <w:rFonts w:hint="eastAsia"/>
          <w:lang w:eastAsia="zh-CN"/>
        </w:rPr>
      </w:pPr>
    </w:p>
    <w:p w14:paraId="32210983">
      <w:pPr>
        <w:rPr>
          <w:rFonts w:hint="eastAsia"/>
          <w:lang w:eastAsia="zh-CN"/>
        </w:rPr>
      </w:pPr>
    </w:p>
    <w:tbl>
      <w:tblPr>
        <w:tblStyle w:val="4"/>
        <w:tblW w:w="97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7"/>
        <w:gridCol w:w="892"/>
        <w:gridCol w:w="4656"/>
        <w:gridCol w:w="3765"/>
      </w:tblGrid>
      <w:tr w14:paraId="54E63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83" w:type="dxa"/>
            <w:gridSpan w:val="4"/>
            <w:tcBorders>
              <w:top w:val="nil"/>
              <w:left w:val="nil"/>
              <w:bottom w:val="single" w:color="000000" w:sz="4" w:space="0"/>
              <w:right w:val="nil"/>
            </w:tcBorders>
            <w:shd w:val="clear" w:color="auto" w:fill="auto"/>
            <w:vAlign w:val="center"/>
          </w:tcPr>
          <w:p w14:paraId="763F8FF3">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37465</wp:posOffset>
                  </wp:positionV>
                  <wp:extent cx="1219835" cy="325120"/>
                  <wp:effectExtent l="0" t="0" r="14605" b="10160"/>
                  <wp:wrapNone/>
                  <wp:docPr id="6" name="Picture_3"/>
                  <wp:cNvGraphicFramePr/>
                  <a:graphic xmlns:a="http://schemas.openxmlformats.org/drawingml/2006/main">
                    <a:graphicData uri="http://schemas.openxmlformats.org/drawingml/2006/picture">
                      <pic:pic xmlns:pic="http://schemas.openxmlformats.org/drawingml/2006/picture">
                        <pic:nvPicPr>
                          <pic:cNvPr id="6" name="Picture_3"/>
                          <pic:cNvPicPr/>
                        </pic:nvPicPr>
                        <pic:blipFill>
                          <a:blip r:embed="rId9"/>
                          <a:stretch>
                            <a:fillRect/>
                          </a:stretch>
                        </pic:blipFill>
                        <pic:spPr>
                          <a:xfrm>
                            <a:off x="0" y="0"/>
                            <a:ext cx="1219835" cy="325120"/>
                          </a:xfrm>
                          <a:prstGeom prst="rect">
                            <a:avLst/>
                          </a:prstGeom>
                          <a:noFill/>
                          <a:ln w="12700">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t xml:space="preserve"> 长春市律师协会体检套餐（男）</w:t>
            </w:r>
          </w:p>
        </w:tc>
      </w:tr>
      <w:tr w14:paraId="3079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3940">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序号</w:t>
            </w:r>
          </w:p>
        </w:tc>
        <w:tc>
          <w:tcPr>
            <w:tcW w:w="13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E499AE0">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w:t>
            </w:r>
          </w:p>
        </w:tc>
        <w:tc>
          <w:tcPr>
            <w:tcW w:w="358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77AC75F">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项目内容</w:t>
            </w:r>
          </w:p>
        </w:tc>
        <w:tc>
          <w:tcPr>
            <w:tcW w:w="4392"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40C2B47">
            <w:pPr>
              <w:keepNext w:val="0"/>
              <w:keepLines w:val="0"/>
              <w:widowControl/>
              <w:suppressLineNumbers w:val="0"/>
              <w:jc w:val="left"/>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项目意义</w:t>
            </w:r>
          </w:p>
        </w:tc>
      </w:tr>
      <w:tr w14:paraId="7A4B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45C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57357D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一般检查</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8BA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血压、脉搏、身高、体重、体重指数</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6E0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血压、脉搏是否正常，了解体重，有无消瘦、肥胖。</w:t>
            </w:r>
          </w:p>
        </w:tc>
      </w:tr>
      <w:tr w14:paraId="36B3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F9A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1B89BB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血常规</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DEF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项：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c>
          <w:tcPr>
            <w:tcW w:w="4392" w:type="dxa"/>
            <w:tcBorders>
              <w:top w:val="single" w:color="000000" w:sz="4" w:space="0"/>
              <w:left w:val="nil"/>
              <w:bottom w:val="single" w:color="000000" w:sz="4" w:space="0"/>
              <w:right w:val="single" w:color="000000" w:sz="4" w:space="0"/>
            </w:tcBorders>
            <w:shd w:val="clear" w:color="auto" w:fill="auto"/>
            <w:vAlign w:val="center"/>
          </w:tcPr>
          <w:p w14:paraId="3B76CC9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了解三种血细胞的数量及各种相关参数。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为诊断血液疾病、炎症及相关疾病提供依据。</w:t>
            </w:r>
          </w:p>
        </w:tc>
      </w:tr>
      <w:tr w14:paraId="4188A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103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7AC969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尿常规</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486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13项：亚硝酸盐、白细胞、酮体、尿胆原、 尿胆红素、蛋白质、葡萄糖、尿比重、隐血、PH、 维生素C、颜色、镜检白细胞</w:t>
            </w:r>
          </w:p>
        </w:tc>
        <w:tc>
          <w:tcPr>
            <w:tcW w:w="4392" w:type="dxa"/>
            <w:tcBorders>
              <w:top w:val="single" w:color="000000" w:sz="4" w:space="0"/>
              <w:left w:val="nil"/>
              <w:bottom w:val="single" w:color="000000" w:sz="4" w:space="0"/>
              <w:right w:val="single" w:color="000000" w:sz="4" w:space="0"/>
            </w:tcBorders>
            <w:shd w:val="clear" w:color="auto" w:fill="auto"/>
            <w:vAlign w:val="center"/>
          </w:tcPr>
          <w:p w14:paraId="4E3EE3F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根据分析和镜检，观察尿液中的成分变化及早发现泌尿系统和其它相关疾病。</w:t>
            </w:r>
          </w:p>
        </w:tc>
      </w:tr>
      <w:tr w14:paraId="4D99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6C4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772E1F3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血脂四项</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9BF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总胆固醇测定（TC）、甘油三脂测定（TG）、高密度脂蛋白胆固醇（HDL-C）、低密度脂蛋白胆固醇测定（LDL-C）</w:t>
            </w:r>
          </w:p>
        </w:tc>
        <w:tc>
          <w:tcPr>
            <w:tcW w:w="4392" w:type="dxa"/>
            <w:tcBorders>
              <w:top w:val="single" w:color="000000" w:sz="4" w:space="0"/>
              <w:left w:val="single" w:color="000000" w:sz="4" w:space="0"/>
              <w:bottom w:val="nil"/>
              <w:right w:val="single" w:color="000000" w:sz="4" w:space="0"/>
            </w:tcBorders>
            <w:shd w:val="clear" w:color="auto" w:fill="auto"/>
            <w:vAlign w:val="center"/>
          </w:tcPr>
          <w:p w14:paraId="0A33E9B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用于动脉粥样硬化、高血压、冠心病等疾病的诊断。</w:t>
            </w:r>
          </w:p>
        </w:tc>
      </w:tr>
      <w:tr w14:paraId="4A57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202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5958774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肝功三项</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304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丙氨酸氨基转移酶测定（ALT）、天门冬氨酸氨基转移酶测定（AST）、γ－谷氨酰基转移酶测定（γ－GGT）</w:t>
            </w:r>
          </w:p>
        </w:tc>
        <w:tc>
          <w:tcPr>
            <w:tcW w:w="4392" w:type="dxa"/>
            <w:tcBorders>
              <w:top w:val="single" w:color="000000" w:sz="4" w:space="0"/>
              <w:left w:val="single" w:color="000000" w:sz="4" w:space="0"/>
              <w:bottom w:val="nil"/>
              <w:right w:val="single" w:color="000000" w:sz="4" w:space="0"/>
            </w:tcBorders>
            <w:shd w:val="clear" w:color="auto" w:fill="auto"/>
            <w:vAlign w:val="center"/>
          </w:tcPr>
          <w:p w14:paraId="335BE4C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了解肝脏功能，为肝胆疾患及相关疾病提供依据。</w:t>
            </w:r>
          </w:p>
        </w:tc>
      </w:tr>
      <w:tr w14:paraId="15711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757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976EC5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肾功三项</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EEE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尿素氮、肌酐、血尿酸</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805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为高尿酸血症、痛风及肾脏功能有无异常提供依据。</w:t>
            </w:r>
          </w:p>
        </w:tc>
      </w:tr>
      <w:tr w14:paraId="2EB44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582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697DB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乙肝两对半</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294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乙肝表面抗原、表面抗体、e抗原、e抗体、核心抗体</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082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检查有无感染乙肝病毒和保护性抗体，指导预防性接种乙肝疫苗等。</w:t>
            </w:r>
          </w:p>
        </w:tc>
      </w:tr>
      <w:tr w14:paraId="0B14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F1B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1673F53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心肌三酶</w:t>
            </w:r>
          </w:p>
        </w:tc>
        <w:tc>
          <w:tcPr>
            <w:tcW w:w="3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3E73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心肌三酶：肌酸激酶、乳酸脱氢酶、谷草转氨酶</w:t>
            </w:r>
          </w:p>
        </w:tc>
        <w:tc>
          <w:tcPr>
            <w:tcW w:w="43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9200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通过检测评估是否患有高血压、肾动静脉狭窄、心脑血管疾病及分泌性肿瘤等疾病。</w:t>
            </w:r>
          </w:p>
        </w:tc>
      </w:tr>
      <w:tr w14:paraId="3673C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E19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0F0A9CF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肾素</w:t>
            </w:r>
          </w:p>
        </w:tc>
        <w:tc>
          <w:tcPr>
            <w:tcW w:w="3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BF06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肾素</w:t>
            </w:r>
          </w:p>
        </w:tc>
        <w:tc>
          <w:tcPr>
            <w:tcW w:w="43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C192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通过检测评估是否患有高血压、肾动静脉狭窄、心脑血管疾病及分泌性肿瘤等疾病。</w:t>
            </w:r>
          </w:p>
        </w:tc>
      </w:tr>
      <w:tr w14:paraId="03A0E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346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3DA2DD8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心脑血管检测</w:t>
            </w:r>
          </w:p>
        </w:tc>
        <w:tc>
          <w:tcPr>
            <w:tcW w:w="3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E814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w:t>
            </w:r>
          </w:p>
        </w:tc>
        <w:tc>
          <w:tcPr>
            <w:tcW w:w="43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2D0A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用于确定心脏病发作和中风的危险评估。</w:t>
            </w:r>
          </w:p>
        </w:tc>
      </w:tr>
      <w:tr w14:paraId="7BA0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FD5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7DB1149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糖尿病检测</w:t>
            </w:r>
          </w:p>
        </w:tc>
        <w:tc>
          <w:tcPr>
            <w:tcW w:w="3588" w:type="dxa"/>
            <w:tcBorders>
              <w:top w:val="single" w:color="000000" w:sz="4" w:space="0"/>
              <w:left w:val="single" w:color="000000" w:sz="4" w:space="0"/>
              <w:bottom w:val="single" w:color="000000" w:sz="4" w:space="0"/>
              <w:right w:val="nil"/>
            </w:tcBorders>
            <w:shd w:val="clear" w:color="auto" w:fill="auto"/>
            <w:vAlign w:val="center"/>
          </w:tcPr>
          <w:p w14:paraId="31FE130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空腹血糖</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CD1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用于低血糖、糖尿病的诊断及血糖监测。</w:t>
            </w:r>
          </w:p>
        </w:tc>
      </w:tr>
      <w:tr w14:paraId="78A6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AC8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0602F37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肿瘤检测</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A39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AFP甲胎蛋白</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4AC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用于原发性肝癌的诊断，疗效预后监测；畸胎瘤。病毒性肝炎、肝硬化患者AFP也会有不同程度的升高。</w:t>
            </w:r>
          </w:p>
        </w:tc>
      </w:tr>
      <w:tr w14:paraId="0E7CF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1C1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494A3211">
            <w:pPr>
              <w:jc w:val="center"/>
              <w:rPr>
                <w:rFonts w:hint="eastAsia" w:ascii="宋体" w:hAnsi="宋体" w:eastAsia="宋体" w:cs="宋体"/>
                <w:i w:val="0"/>
                <w:iCs w:val="0"/>
                <w:color w:val="000000"/>
                <w:sz w:val="22"/>
                <w:szCs w:val="22"/>
                <w:u w:val="none"/>
              </w:rPr>
            </w:pP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DB6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CEA癌胚抗原</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06B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是肺癌和肠癌的首选标志物，用于肺癌、子宫、乳腺、消化系统肿瘤、肝转移癌等诊断和治疗、复发监测、判断预后。</w:t>
            </w:r>
          </w:p>
        </w:tc>
      </w:tr>
      <w:tr w14:paraId="7D39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18A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08" w:type="dxa"/>
            <w:tcBorders>
              <w:top w:val="nil"/>
              <w:left w:val="single" w:color="000000" w:sz="4" w:space="0"/>
              <w:bottom w:val="nil"/>
              <w:right w:val="single" w:color="000000" w:sz="4" w:space="0"/>
            </w:tcBorders>
            <w:shd w:val="clear" w:color="auto" w:fill="FFFF00"/>
            <w:vAlign w:val="center"/>
          </w:tcPr>
          <w:p w14:paraId="17569F6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289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肺CT</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F565">
            <w:pPr>
              <w:rPr>
                <w:rFonts w:hint="eastAsia" w:ascii="宋体" w:hAnsi="宋体" w:eastAsia="宋体" w:cs="宋体"/>
                <w:i w:val="0"/>
                <w:iCs w:val="0"/>
                <w:color w:val="000000"/>
                <w:sz w:val="22"/>
                <w:szCs w:val="22"/>
                <w:u w:val="none"/>
              </w:rPr>
            </w:pPr>
          </w:p>
        </w:tc>
      </w:tr>
      <w:tr w14:paraId="0FE6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63F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3F1D957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13D45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4FE7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检查颅骨及脑组织有无病变。</w:t>
            </w:r>
          </w:p>
        </w:tc>
      </w:tr>
      <w:tr w14:paraId="5AC2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981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669BD4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 电</w:t>
            </w:r>
          </w:p>
        </w:tc>
        <w:tc>
          <w:tcPr>
            <w:tcW w:w="3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6C6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多导心电图</w:t>
            </w:r>
          </w:p>
        </w:tc>
        <w:tc>
          <w:tcPr>
            <w:tcW w:w="4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4AC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查心律失常、 心肌肥厚、传导阻滞、 心肌缺血、心肌梗死等。</w:t>
            </w:r>
          </w:p>
        </w:tc>
      </w:tr>
      <w:tr w14:paraId="4CE5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C75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08" w:type="dxa"/>
            <w:tcBorders>
              <w:top w:val="single" w:color="000000" w:sz="4" w:space="0"/>
              <w:left w:val="single" w:color="000000" w:sz="4" w:space="0"/>
              <w:bottom w:val="nil"/>
              <w:right w:val="single" w:color="000000" w:sz="4" w:space="0"/>
            </w:tcBorders>
            <w:shd w:val="clear" w:color="auto" w:fill="FFFF00"/>
            <w:vAlign w:val="center"/>
          </w:tcPr>
          <w:p w14:paraId="2A74235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 超</w:t>
            </w:r>
          </w:p>
        </w:tc>
        <w:tc>
          <w:tcPr>
            <w:tcW w:w="0" w:type="auto"/>
            <w:tcBorders>
              <w:top w:val="nil"/>
              <w:left w:val="nil"/>
              <w:bottom w:val="nil"/>
              <w:right w:val="nil"/>
            </w:tcBorders>
            <w:shd w:val="clear" w:color="auto" w:fill="auto"/>
            <w:noWrap/>
            <w:vAlign w:val="center"/>
          </w:tcPr>
          <w:p w14:paraId="3A7D484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腹部彩超（肝、胆、脾、胰、双肾）</w:t>
            </w:r>
          </w:p>
        </w:tc>
        <w:tc>
          <w:tcPr>
            <w:tcW w:w="4392" w:type="dxa"/>
            <w:tcBorders>
              <w:top w:val="nil"/>
              <w:left w:val="single" w:color="000000" w:sz="4" w:space="0"/>
              <w:bottom w:val="nil"/>
              <w:right w:val="single" w:color="000000" w:sz="4" w:space="0"/>
            </w:tcBorders>
            <w:shd w:val="clear" w:color="auto" w:fill="auto"/>
            <w:vAlign w:val="center"/>
          </w:tcPr>
          <w:p w14:paraId="511F35F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检测肝、胆、脾、胰、双肾有无改变。</w:t>
            </w:r>
          </w:p>
        </w:tc>
      </w:tr>
      <w:tr w14:paraId="1516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392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08"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6673D74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专家解读报告</w:t>
            </w:r>
          </w:p>
        </w:tc>
        <w:tc>
          <w:tcPr>
            <w:tcW w:w="7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DBC85">
            <w:pPr>
              <w:jc w:val="left"/>
              <w:rPr>
                <w:rFonts w:hint="eastAsia" w:ascii="宋体" w:hAnsi="宋体" w:eastAsia="宋体" w:cs="宋体"/>
                <w:i w:val="0"/>
                <w:iCs w:val="0"/>
                <w:color w:val="000000"/>
                <w:sz w:val="22"/>
                <w:szCs w:val="22"/>
                <w:u w:val="none"/>
              </w:rPr>
            </w:pPr>
          </w:p>
        </w:tc>
      </w:tr>
      <w:tr w14:paraId="1D9AC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7CB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08"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10ABAF7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营养早餐</w:t>
            </w:r>
          </w:p>
        </w:tc>
        <w:tc>
          <w:tcPr>
            <w:tcW w:w="7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85ADD">
            <w:pPr>
              <w:jc w:val="left"/>
              <w:rPr>
                <w:rFonts w:hint="eastAsia" w:ascii="宋体" w:hAnsi="宋体" w:eastAsia="宋体" w:cs="宋体"/>
                <w:i w:val="0"/>
                <w:iCs w:val="0"/>
                <w:color w:val="000000"/>
                <w:sz w:val="22"/>
                <w:szCs w:val="22"/>
                <w:u w:val="none"/>
              </w:rPr>
            </w:pPr>
          </w:p>
        </w:tc>
      </w:tr>
      <w:tr w14:paraId="645C5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363FF46E">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18F7E7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4E94421C">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0" w:type="auto"/>
            <w:tcBorders>
              <w:top w:val="nil"/>
              <w:left w:val="nil"/>
              <w:bottom w:val="nil"/>
              <w:right w:val="nil"/>
            </w:tcBorders>
            <w:shd w:val="clear" w:color="auto" w:fill="auto"/>
            <w:noWrap/>
            <w:vAlign w:val="bottom"/>
          </w:tcPr>
          <w:p w14:paraId="2C6CE5C8">
            <w:pPr>
              <w:rPr>
                <w:rFonts w:hint="eastAsia" w:ascii="宋体" w:hAnsi="宋体" w:eastAsia="宋体" w:cs="宋体"/>
                <w:i w:val="0"/>
                <w:iCs w:val="0"/>
                <w:color w:val="000000"/>
                <w:sz w:val="24"/>
                <w:szCs w:val="24"/>
                <w:u w:val="none"/>
              </w:rPr>
            </w:pPr>
          </w:p>
        </w:tc>
      </w:tr>
      <w:tr w14:paraId="4F171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56BCC3B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39F47CE">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45A89F6E">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 套餐外加项可以打三折</w:t>
            </w:r>
          </w:p>
        </w:tc>
        <w:tc>
          <w:tcPr>
            <w:tcW w:w="0" w:type="auto"/>
            <w:tcBorders>
              <w:top w:val="nil"/>
              <w:left w:val="nil"/>
              <w:bottom w:val="nil"/>
              <w:right w:val="nil"/>
            </w:tcBorders>
            <w:shd w:val="clear" w:color="auto" w:fill="auto"/>
            <w:noWrap/>
            <w:vAlign w:val="bottom"/>
          </w:tcPr>
          <w:p w14:paraId="6F2AE17F">
            <w:pPr>
              <w:rPr>
                <w:rFonts w:hint="eastAsia" w:ascii="宋体" w:hAnsi="宋体" w:eastAsia="宋体" w:cs="宋体"/>
                <w:i w:val="0"/>
                <w:iCs w:val="0"/>
                <w:color w:val="000000"/>
                <w:sz w:val="24"/>
                <w:szCs w:val="24"/>
                <w:u w:val="none"/>
              </w:rPr>
            </w:pPr>
          </w:p>
        </w:tc>
      </w:tr>
      <w:tr w14:paraId="4710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4FB26C3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47933E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2CD5EAB5">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核磁共振项目可以打五折</w:t>
            </w:r>
          </w:p>
        </w:tc>
        <w:tc>
          <w:tcPr>
            <w:tcW w:w="0" w:type="auto"/>
            <w:tcBorders>
              <w:top w:val="nil"/>
              <w:left w:val="nil"/>
              <w:bottom w:val="nil"/>
              <w:right w:val="nil"/>
            </w:tcBorders>
            <w:shd w:val="clear" w:color="auto" w:fill="auto"/>
            <w:noWrap/>
            <w:vAlign w:val="bottom"/>
          </w:tcPr>
          <w:p w14:paraId="1136B59C">
            <w:pPr>
              <w:rPr>
                <w:rFonts w:hint="eastAsia" w:ascii="宋体" w:hAnsi="宋体" w:eastAsia="宋体" w:cs="宋体"/>
                <w:i w:val="0"/>
                <w:iCs w:val="0"/>
                <w:color w:val="000000"/>
                <w:sz w:val="24"/>
                <w:szCs w:val="24"/>
                <w:u w:val="none"/>
              </w:rPr>
            </w:pPr>
          </w:p>
        </w:tc>
      </w:tr>
      <w:tr w14:paraId="3E824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02A59790">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4A0B5B28">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D57D0F4">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 免费赠送无痛肠胃镜只收取药费200元</w:t>
            </w:r>
          </w:p>
        </w:tc>
        <w:tc>
          <w:tcPr>
            <w:tcW w:w="0" w:type="auto"/>
            <w:tcBorders>
              <w:top w:val="nil"/>
              <w:left w:val="nil"/>
              <w:bottom w:val="nil"/>
              <w:right w:val="nil"/>
            </w:tcBorders>
            <w:shd w:val="clear" w:color="auto" w:fill="auto"/>
            <w:noWrap/>
            <w:vAlign w:val="bottom"/>
          </w:tcPr>
          <w:p w14:paraId="474EC0D3">
            <w:pPr>
              <w:rPr>
                <w:rFonts w:hint="eastAsia" w:ascii="宋体" w:hAnsi="宋体" w:eastAsia="宋体" w:cs="宋体"/>
                <w:i w:val="0"/>
                <w:iCs w:val="0"/>
                <w:color w:val="000000"/>
                <w:sz w:val="24"/>
                <w:szCs w:val="24"/>
                <w:u w:val="none"/>
              </w:rPr>
            </w:pPr>
          </w:p>
        </w:tc>
      </w:tr>
      <w:tr w14:paraId="2C5A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50C1BD09">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5EB26CA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22AD596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 家属可以享受一样待遇</w:t>
            </w:r>
          </w:p>
        </w:tc>
        <w:tc>
          <w:tcPr>
            <w:tcW w:w="0" w:type="auto"/>
            <w:tcBorders>
              <w:top w:val="nil"/>
              <w:left w:val="nil"/>
              <w:bottom w:val="nil"/>
              <w:right w:val="nil"/>
            </w:tcBorders>
            <w:shd w:val="clear" w:color="auto" w:fill="auto"/>
            <w:noWrap/>
            <w:vAlign w:val="bottom"/>
          </w:tcPr>
          <w:p w14:paraId="32B78235">
            <w:pPr>
              <w:rPr>
                <w:rFonts w:hint="eastAsia" w:ascii="宋体" w:hAnsi="宋体" w:eastAsia="宋体" w:cs="宋体"/>
                <w:i w:val="0"/>
                <w:iCs w:val="0"/>
                <w:color w:val="000000"/>
                <w:sz w:val="24"/>
                <w:szCs w:val="24"/>
                <w:u w:val="none"/>
              </w:rPr>
            </w:pPr>
          </w:p>
        </w:tc>
      </w:tr>
    </w:tbl>
    <w:p w14:paraId="6EB9F734">
      <w:pPr>
        <w:pStyle w:val="2"/>
        <w:numPr>
          <w:ilvl w:val="2"/>
          <w:numId w:val="0"/>
        </w:numPr>
        <w:ind w:leftChars="0"/>
        <w:rPr>
          <w:rFonts w:hint="eastAsia"/>
          <w:lang w:eastAsia="zh-CN"/>
        </w:rPr>
      </w:pPr>
    </w:p>
    <w:p w14:paraId="1CB45F1E">
      <w:pPr>
        <w:rPr>
          <w:rFonts w:hint="eastAsia"/>
          <w:lang w:eastAsia="zh-CN"/>
        </w:rPr>
      </w:pPr>
    </w:p>
    <w:tbl>
      <w:tblPr>
        <w:tblStyle w:val="4"/>
        <w:tblW w:w="10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5"/>
        <w:gridCol w:w="1132"/>
        <w:gridCol w:w="4656"/>
        <w:gridCol w:w="4137"/>
      </w:tblGrid>
      <w:tr w14:paraId="625C2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500" w:type="dxa"/>
            <w:gridSpan w:val="4"/>
            <w:tcBorders>
              <w:top w:val="nil"/>
              <w:left w:val="nil"/>
              <w:bottom w:val="single" w:color="000000" w:sz="4" w:space="0"/>
              <w:right w:val="nil"/>
            </w:tcBorders>
            <w:shd w:val="clear" w:color="auto" w:fill="auto"/>
            <w:vAlign w:val="center"/>
          </w:tcPr>
          <w:p w14:paraId="1F161882">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38735</wp:posOffset>
                  </wp:positionV>
                  <wp:extent cx="1171575" cy="323215"/>
                  <wp:effectExtent l="0" t="0" r="1905" b="12065"/>
                  <wp:wrapNone/>
                  <wp:docPr id="7" name="Picture_3"/>
                  <wp:cNvGraphicFramePr/>
                  <a:graphic xmlns:a="http://schemas.openxmlformats.org/drawingml/2006/main">
                    <a:graphicData uri="http://schemas.openxmlformats.org/drawingml/2006/picture">
                      <pic:pic xmlns:pic="http://schemas.openxmlformats.org/drawingml/2006/picture">
                        <pic:nvPicPr>
                          <pic:cNvPr id="7" name="Picture_3"/>
                          <pic:cNvPicPr/>
                        </pic:nvPicPr>
                        <pic:blipFill>
                          <a:blip r:embed="rId10"/>
                          <a:stretch>
                            <a:fillRect/>
                          </a:stretch>
                        </pic:blipFill>
                        <pic:spPr>
                          <a:xfrm>
                            <a:off x="0" y="0"/>
                            <a:ext cx="1171575" cy="323215"/>
                          </a:xfrm>
                          <a:prstGeom prst="rect">
                            <a:avLst/>
                          </a:prstGeom>
                          <a:noFill/>
                          <a:ln w="12700">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t xml:space="preserve">  长春市律师协会糖尿病体检套餐（男）</w:t>
            </w:r>
          </w:p>
        </w:tc>
      </w:tr>
      <w:tr w14:paraId="2278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B4E7">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EA2C7D9">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w:t>
            </w:r>
          </w:p>
        </w:tc>
        <w:tc>
          <w:tcPr>
            <w:tcW w:w="43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1B4CCCE">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项目内容</w:t>
            </w:r>
          </w:p>
        </w:tc>
        <w:tc>
          <w:tcPr>
            <w:tcW w:w="4332"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9A19E0F">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项目意义</w:t>
            </w:r>
          </w:p>
        </w:tc>
      </w:tr>
      <w:tr w14:paraId="21F95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AA5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164128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一般检查</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96C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血压、脉搏、身高、体重、体重指数</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B90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血压、脉搏是否正常，了解体重，有无消瘦、肥胖。</w:t>
            </w:r>
          </w:p>
        </w:tc>
      </w:tr>
      <w:tr w14:paraId="1F215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745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9AEB8B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血常规</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89F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项：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c>
          <w:tcPr>
            <w:tcW w:w="4332" w:type="dxa"/>
            <w:tcBorders>
              <w:top w:val="single" w:color="000000" w:sz="4" w:space="0"/>
              <w:left w:val="nil"/>
              <w:bottom w:val="single" w:color="000000" w:sz="4" w:space="0"/>
              <w:right w:val="single" w:color="000000" w:sz="4" w:space="0"/>
            </w:tcBorders>
            <w:shd w:val="clear" w:color="auto" w:fill="auto"/>
            <w:vAlign w:val="center"/>
          </w:tcPr>
          <w:p w14:paraId="02CC008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了解三种血细胞的数量及各种相关参数。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为诊断血液疾病、炎症及相关疾病提供依据。</w:t>
            </w:r>
          </w:p>
        </w:tc>
      </w:tr>
      <w:tr w14:paraId="210D9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13D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107E1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尿常规</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C8F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13项：亚硝酸盐、白细胞、酮体、尿胆原、 尿胆红素、蛋白质、葡萄糖、尿比重、隐血、PH、 维生素C、颜色、镜检白细胞</w:t>
            </w:r>
          </w:p>
        </w:tc>
        <w:tc>
          <w:tcPr>
            <w:tcW w:w="4332" w:type="dxa"/>
            <w:tcBorders>
              <w:top w:val="single" w:color="000000" w:sz="4" w:space="0"/>
              <w:left w:val="nil"/>
              <w:bottom w:val="single" w:color="000000" w:sz="4" w:space="0"/>
              <w:right w:val="single" w:color="000000" w:sz="4" w:space="0"/>
            </w:tcBorders>
            <w:shd w:val="clear" w:color="auto" w:fill="auto"/>
            <w:vAlign w:val="center"/>
          </w:tcPr>
          <w:p w14:paraId="7D637DE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根据分析和镜检，观察尿液中的成分变化及早发现泌尿系统和其它相关疾病。</w:t>
            </w:r>
          </w:p>
        </w:tc>
      </w:tr>
      <w:tr w14:paraId="2EF5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643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485B08F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血脂四项</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FF2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总胆固醇测定（TC）、甘油三脂测定（TG）、高密度脂蛋白胆固醇（HDL-C）、低密度脂蛋白胆固醇测定（LDL-C）</w:t>
            </w:r>
          </w:p>
        </w:tc>
        <w:tc>
          <w:tcPr>
            <w:tcW w:w="4332" w:type="dxa"/>
            <w:tcBorders>
              <w:top w:val="single" w:color="000000" w:sz="4" w:space="0"/>
              <w:left w:val="single" w:color="000000" w:sz="4" w:space="0"/>
              <w:bottom w:val="nil"/>
              <w:right w:val="single" w:color="000000" w:sz="4" w:space="0"/>
            </w:tcBorders>
            <w:shd w:val="clear" w:color="auto" w:fill="auto"/>
            <w:vAlign w:val="center"/>
          </w:tcPr>
          <w:p w14:paraId="670F06B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用于动脉粥样硬化、高血压、冠心病等疾病的诊断。</w:t>
            </w:r>
          </w:p>
        </w:tc>
      </w:tr>
      <w:tr w14:paraId="5E17D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3BC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157493F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肝功三项</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DFCB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丙氨酸氨基转移酶测定（ALT）、天门冬氨酸氨基转移酶测定（AST）、γ－谷氨酰基转移酶测定（γ－GGT）</w:t>
            </w:r>
          </w:p>
        </w:tc>
        <w:tc>
          <w:tcPr>
            <w:tcW w:w="4332" w:type="dxa"/>
            <w:tcBorders>
              <w:top w:val="single" w:color="000000" w:sz="4" w:space="0"/>
              <w:left w:val="single" w:color="000000" w:sz="4" w:space="0"/>
              <w:bottom w:val="nil"/>
              <w:right w:val="single" w:color="000000" w:sz="4" w:space="0"/>
            </w:tcBorders>
            <w:shd w:val="clear" w:color="auto" w:fill="auto"/>
            <w:vAlign w:val="center"/>
          </w:tcPr>
          <w:p w14:paraId="6F6609C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了解肝脏功能，为肝胆疾患及相关疾病提供依据。</w:t>
            </w:r>
          </w:p>
        </w:tc>
      </w:tr>
      <w:tr w14:paraId="48C7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DF1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2ACE3B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肾功三项</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EA8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尿素氮、肌酐、血尿酸</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2C1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为高尿酸血症、痛风及肾脏功能有无异常提供依据。</w:t>
            </w:r>
          </w:p>
        </w:tc>
      </w:tr>
      <w:tr w14:paraId="7441B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7C4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DF247F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肾功能检测</w:t>
            </w:r>
          </w:p>
        </w:tc>
        <w:tc>
          <w:tcPr>
            <w:tcW w:w="4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05D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尿微量白蛋白</w:t>
            </w:r>
          </w:p>
        </w:tc>
        <w:tc>
          <w:tcPr>
            <w:tcW w:w="4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E098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是预测糖尿病，高血压心血管疾病血管损伤的敏感指标。</w:t>
            </w:r>
          </w:p>
        </w:tc>
      </w:tr>
      <w:tr w14:paraId="03452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1F6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EC8B4D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乙肝两对半</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94D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乙肝表面抗原、表面抗体、e抗原、e抗体、核心抗体</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79E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检查有无感染乙肝病毒和保护性抗体，指导预防性接种乙肝疫苗等。</w:t>
            </w:r>
          </w:p>
        </w:tc>
      </w:tr>
      <w:tr w14:paraId="0E38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764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58B2649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心肌三酶</w:t>
            </w:r>
          </w:p>
        </w:tc>
        <w:tc>
          <w:tcPr>
            <w:tcW w:w="4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7CD0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心肌三酶：肌酸激酶、乳酸脱氢酶、谷草转氨酶</w:t>
            </w:r>
          </w:p>
        </w:tc>
        <w:tc>
          <w:tcPr>
            <w:tcW w:w="4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C07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通过检测评估是否患有高血压、肾动静脉狭窄、心脑血管疾病及分泌性肿瘤等疾病。</w:t>
            </w:r>
          </w:p>
        </w:tc>
      </w:tr>
      <w:tr w14:paraId="03D7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649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493D2B2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心脑血管检测</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89E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w:t>
            </w:r>
          </w:p>
        </w:tc>
        <w:tc>
          <w:tcPr>
            <w:tcW w:w="4332" w:type="dxa"/>
            <w:tcBorders>
              <w:top w:val="single" w:color="000000" w:sz="4" w:space="0"/>
              <w:left w:val="single" w:color="000000" w:sz="4" w:space="0"/>
              <w:bottom w:val="single" w:color="000000" w:sz="4" w:space="0"/>
              <w:right w:val="nil"/>
            </w:tcBorders>
            <w:shd w:val="clear" w:color="auto" w:fill="auto"/>
            <w:vAlign w:val="center"/>
          </w:tcPr>
          <w:p w14:paraId="2438D2B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用于确定心脏病发作和中风的危险评估。</w:t>
            </w:r>
          </w:p>
        </w:tc>
      </w:tr>
      <w:tr w14:paraId="38C50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3DF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6672996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钙离子测定</w:t>
            </w:r>
          </w:p>
        </w:tc>
        <w:tc>
          <w:tcPr>
            <w:tcW w:w="4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26C3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钙离子测定</w:t>
            </w:r>
          </w:p>
        </w:tc>
        <w:tc>
          <w:tcPr>
            <w:tcW w:w="4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A645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了解体内电解质平衡情况</w:t>
            </w:r>
          </w:p>
        </w:tc>
      </w:tr>
      <w:tr w14:paraId="00D86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E59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60" w:type="dxa"/>
            <w:vMerge w:val="restart"/>
            <w:tcBorders>
              <w:top w:val="single" w:color="000000" w:sz="4" w:space="0"/>
              <w:left w:val="single" w:color="000000" w:sz="4" w:space="0"/>
              <w:bottom w:val="nil"/>
              <w:right w:val="single" w:color="000000" w:sz="4" w:space="0"/>
            </w:tcBorders>
            <w:shd w:val="clear" w:color="auto" w:fill="FFFF00"/>
            <w:vAlign w:val="center"/>
          </w:tcPr>
          <w:p w14:paraId="3E3CE9A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糖尿病检测</w:t>
            </w:r>
          </w:p>
        </w:tc>
        <w:tc>
          <w:tcPr>
            <w:tcW w:w="4308" w:type="dxa"/>
            <w:tcBorders>
              <w:top w:val="single" w:color="000000" w:sz="4" w:space="0"/>
              <w:left w:val="single" w:color="000000" w:sz="4" w:space="0"/>
              <w:bottom w:val="single" w:color="000000" w:sz="4" w:space="0"/>
              <w:right w:val="nil"/>
            </w:tcBorders>
            <w:shd w:val="clear" w:color="auto" w:fill="auto"/>
            <w:vAlign w:val="center"/>
          </w:tcPr>
          <w:p w14:paraId="79684D0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空腹血糖</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A2C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用于低血糖、糖尿病的诊断及血糖监测。</w:t>
            </w:r>
          </w:p>
        </w:tc>
      </w:tr>
      <w:tr w14:paraId="6159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F57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60" w:type="dxa"/>
            <w:vMerge w:val="continue"/>
            <w:tcBorders>
              <w:top w:val="single" w:color="000000" w:sz="4" w:space="0"/>
              <w:left w:val="single" w:color="000000" w:sz="4" w:space="0"/>
              <w:bottom w:val="nil"/>
              <w:right w:val="single" w:color="000000" w:sz="4" w:space="0"/>
            </w:tcBorders>
            <w:shd w:val="clear" w:color="auto" w:fill="FFFF00"/>
            <w:vAlign w:val="center"/>
          </w:tcPr>
          <w:p w14:paraId="495BCE88">
            <w:pPr>
              <w:jc w:val="center"/>
              <w:rPr>
                <w:rFonts w:hint="eastAsia" w:ascii="宋体" w:hAnsi="宋体" w:eastAsia="宋体" w:cs="宋体"/>
                <w:i w:val="0"/>
                <w:iCs w:val="0"/>
                <w:color w:val="000000"/>
                <w:sz w:val="22"/>
                <w:szCs w:val="22"/>
                <w:u w:val="none"/>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ECD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餐后血糖</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AFC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低血糖、糖尿病、血糖控制情况等</w:t>
            </w:r>
          </w:p>
        </w:tc>
      </w:tr>
      <w:tr w14:paraId="15485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9F8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60" w:type="dxa"/>
            <w:vMerge w:val="continue"/>
            <w:tcBorders>
              <w:top w:val="single" w:color="000000" w:sz="4" w:space="0"/>
              <w:left w:val="single" w:color="000000" w:sz="4" w:space="0"/>
              <w:bottom w:val="nil"/>
              <w:right w:val="single" w:color="000000" w:sz="4" w:space="0"/>
            </w:tcBorders>
            <w:shd w:val="clear" w:color="auto" w:fill="FFFF00"/>
            <w:vAlign w:val="center"/>
          </w:tcPr>
          <w:p w14:paraId="27E4689E">
            <w:pPr>
              <w:jc w:val="center"/>
              <w:rPr>
                <w:rFonts w:hint="eastAsia" w:ascii="宋体" w:hAnsi="宋体" w:eastAsia="宋体" w:cs="宋体"/>
                <w:i w:val="0"/>
                <w:iCs w:val="0"/>
                <w:color w:val="000000"/>
                <w:sz w:val="22"/>
                <w:szCs w:val="22"/>
                <w:u w:val="none"/>
              </w:rPr>
            </w:pPr>
          </w:p>
        </w:tc>
        <w:tc>
          <w:tcPr>
            <w:tcW w:w="4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1E01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糖化血红蛋白测定</w:t>
            </w:r>
          </w:p>
        </w:tc>
        <w:tc>
          <w:tcPr>
            <w:tcW w:w="4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92E6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低血糖、糖尿病、血糖控制情况等</w:t>
            </w:r>
          </w:p>
        </w:tc>
      </w:tr>
      <w:tr w14:paraId="64292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C04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60" w:type="dxa"/>
            <w:vMerge w:val="continue"/>
            <w:tcBorders>
              <w:top w:val="single" w:color="000000" w:sz="4" w:space="0"/>
              <w:left w:val="single" w:color="000000" w:sz="4" w:space="0"/>
              <w:bottom w:val="nil"/>
              <w:right w:val="single" w:color="000000" w:sz="4" w:space="0"/>
            </w:tcBorders>
            <w:shd w:val="clear" w:color="auto" w:fill="FFFF00"/>
            <w:vAlign w:val="center"/>
          </w:tcPr>
          <w:p w14:paraId="1FE9EBAD">
            <w:pPr>
              <w:jc w:val="center"/>
              <w:rPr>
                <w:rFonts w:hint="eastAsia" w:ascii="宋体" w:hAnsi="宋体" w:eastAsia="宋体" w:cs="宋体"/>
                <w:i w:val="0"/>
                <w:iCs w:val="0"/>
                <w:color w:val="000000"/>
                <w:sz w:val="22"/>
                <w:szCs w:val="22"/>
                <w:u w:val="none"/>
              </w:rPr>
            </w:pPr>
          </w:p>
        </w:tc>
        <w:tc>
          <w:tcPr>
            <w:tcW w:w="4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59BF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胰岛素测定（INS）</w:t>
            </w:r>
          </w:p>
        </w:tc>
        <w:tc>
          <w:tcPr>
            <w:tcW w:w="4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5D93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评估空腹低血糖糖尿病分类、糖尿病预防、评估ß细胞活性；见于I型糖尿病、胰腺炎、胰切除、嗜铬细胞瘤等。</w:t>
            </w:r>
          </w:p>
        </w:tc>
      </w:tr>
      <w:tr w14:paraId="5524E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68A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60" w:type="dxa"/>
            <w:vMerge w:val="continue"/>
            <w:tcBorders>
              <w:top w:val="single" w:color="000000" w:sz="4" w:space="0"/>
              <w:left w:val="single" w:color="000000" w:sz="4" w:space="0"/>
              <w:bottom w:val="nil"/>
              <w:right w:val="single" w:color="000000" w:sz="4" w:space="0"/>
            </w:tcBorders>
            <w:shd w:val="clear" w:color="auto" w:fill="FFFF00"/>
            <w:vAlign w:val="center"/>
          </w:tcPr>
          <w:p w14:paraId="1A77CA97">
            <w:pPr>
              <w:jc w:val="center"/>
              <w:rPr>
                <w:rFonts w:hint="eastAsia" w:ascii="宋体" w:hAnsi="宋体" w:eastAsia="宋体" w:cs="宋体"/>
                <w:i w:val="0"/>
                <w:iCs w:val="0"/>
                <w:color w:val="000000"/>
                <w:sz w:val="22"/>
                <w:szCs w:val="22"/>
                <w:u w:val="none"/>
              </w:rPr>
            </w:pPr>
          </w:p>
        </w:tc>
        <w:tc>
          <w:tcPr>
            <w:tcW w:w="4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78EB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C肽测定（C-P）</w:t>
            </w:r>
          </w:p>
        </w:tc>
        <w:tc>
          <w:tcPr>
            <w:tcW w:w="43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B1A4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糖尿病分型，评估胰岛ß细胞功能</w:t>
            </w:r>
          </w:p>
        </w:tc>
      </w:tr>
      <w:tr w14:paraId="11F65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089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636C7B5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肿瘤检测</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8A7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AFP甲胎蛋白</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EE9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用于原发性肝癌的诊断，疗效预后监测；畸胎瘤。病毒性肝炎、肝硬化患者AFP也会有不同程度的升高。</w:t>
            </w:r>
          </w:p>
        </w:tc>
      </w:tr>
      <w:tr w14:paraId="433E9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584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1C968316">
            <w:pPr>
              <w:jc w:val="center"/>
              <w:rPr>
                <w:rFonts w:hint="eastAsia" w:ascii="宋体" w:hAnsi="宋体" w:eastAsia="宋体" w:cs="宋体"/>
                <w:i w:val="0"/>
                <w:iCs w:val="0"/>
                <w:color w:val="000000"/>
                <w:sz w:val="22"/>
                <w:szCs w:val="22"/>
                <w:u w:val="none"/>
              </w:rPr>
            </w:pP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BD9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CEA癌胚抗原</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96F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是肺癌和肠癌的首选标志物，用于肺癌、子宫、乳腺、消化系统肿瘤、肝转移癌等诊断和治疗、复发监测、判断预后。</w:t>
            </w:r>
          </w:p>
        </w:tc>
      </w:tr>
      <w:tr w14:paraId="53E4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3EB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60" w:type="dxa"/>
            <w:tcBorders>
              <w:top w:val="nil"/>
              <w:left w:val="single" w:color="000000" w:sz="4" w:space="0"/>
              <w:bottom w:val="nil"/>
              <w:right w:val="single" w:color="000000" w:sz="4" w:space="0"/>
            </w:tcBorders>
            <w:shd w:val="clear" w:color="auto" w:fill="FFFF00"/>
            <w:vAlign w:val="center"/>
          </w:tcPr>
          <w:p w14:paraId="2C6BA9E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718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胸部正侧位（X线摄影成像）</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8AE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检查胸壁骨骼、心脏大血管、肺、纵隔、胸膜病变</w:t>
            </w:r>
          </w:p>
        </w:tc>
      </w:tr>
      <w:tr w14:paraId="02DC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B39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4E5206A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9634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B830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检查颅骨及脑组织有无病变。</w:t>
            </w:r>
          </w:p>
        </w:tc>
      </w:tr>
      <w:tr w14:paraId="35E80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7F9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909E24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 电</w:t>
            </w:r>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88D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多导心电图</w:t>
            </w:r>
          </w:p>
        </w:tc>
        <w:tc>
          <w:tcPr>
            <w:tcW w:w="4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D92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查心律失常、 心肌肥厚、传导阻滞、 心肌缺血、心肌梗死等。</w:t>
            </w:r>
          </w:p>
        </w:tc>
      </w:tr>
      <w:tr w14:paraId="18279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896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60" w:type="dxa"/>
            <w:tcBorders>
              <w:top w:val="single" w:color="000000" w:sz="4" w:space="0"/>
              <w:left w:val="single" w:color="000000" w:sz="4" w:space="0"/>
              <w:bottom w:val="nil"/>
              <w:right w:val="single" w:color="000000" w:sz="4" w:space="0"/>
            </w:tcBorders>
            <w:shd w:val="clear" w:color="auto" w:fill="FFFF00"/>
            <w:vAlign w:val="center"/>
          </w:tcPr>
          <w:p w14:paraId="26CE271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 超</w:t>
            </w:r>
          </w:p>
        </w:tc>
        <w:tc>
          <w:tcPr>
            <w:tcW w:w="0" w:type="auto"/>
            <w:tcBorders>
              <w:top w:val="nil"/>
              <w:left w:val="nil"/>
              <w:bottom w:val="nil"/>
              <w:right w:val="nil"/>
            </w:tcBorders>
            <w:shd w:val="clear" w:color="auto" w:fill="auto"/>
            <w:noWrap/>
            <w:vAlign w:val="center"/>
          </w:tcPr>
          <w:p w14:paraId="35F8AB5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腹部彩超（肝、胆、脾、胰、双肾）</w:t>
            </w:r>
          </w:p>
        </w:tc>
        <w:tc>
          <w:tcPr>
            <w:tcW w:w="4332" w:type="dxa"/>
            <w:tcBorders>
              <w:top w:val="nil"/>
              <w:left w:val="single" w:color="000000" w:sz="4" w:space="0"/>
              <w:bottom w:val="nil"/>
              <w:right w:val="single" w:color="000000" w:sz="4" w:space="0"/>
            </w:tcBorders>
            <w:shd w:val="clear" w:color="auto" w:fill="auto"/>
            <w:vAlign w:val="center"/>
          </w:tcPr>
          <w:p w14:paraId="6EB6908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检测肝、胆、脾、胰、双肾有无改变。</w:t>
            </w:r>
          </w:p>
        </w:tc>
      </w:tr>
      <w:tr w14:paraId="222E6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0CE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60"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409D092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专家解读报告</w:t>
            </w:r>
          </w:p>
        </w:tc>
        <w:tc>
          <w:tcPr>
            <w:tcW w:w="8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9AFD6">
            <w:pPr>
              <w:jc w:val="left"/>
              <w:rPr>
                <w:rFonts w:hint="eastAsia" w:ascii="宋体" w:hAnsi="宋体" w:eastAsia="宋体" w:cs="宋体"/>
                <w:i w:val="0"/>
                <w:iCs w:val="0"/>
                <w:color w:val="000000"/>
                <w:sz w:val="22"/>
                <w:szCs w:val="22"/>
                <w:u w:val="none"/>
              </w:rPr>
            </w:pPr>
          </w:p>
        </w:tc>
      </w:tr>
      <w:tr w14:paraId="5CD1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19F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60"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7E5C99D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营养早餐</w:t>
            </w:r>
          </w:p>
        </w:tc>
        <w:tc>
          <w:tcPr>
            <w:tcW w:w="8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9553B">
            <w:pPr>
              <w:jc w:val="left"/>
              <w:rPr>
                <w:rFonts w:hint="eastAsia" w:ascii="宋体" w:hAnsi="宋体" w:eastAsia="宋体" w:cs="宋体"/>
                <w:i w:val="0"/>
                <w:iCs w:val="0"/>
                <w:color w:val="000000"/>
                <w:sz w:val="22"/>
                <w:szCs w:val="22"/>
                <w:u w:val="none"/>
              </w:rPr>
            </w:pPr>
          </w:p>
        </w:tc>
      </w:tr>
      <w:tr w14:paraId="6805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75B226F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127FE6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0AFA18F">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0" w:type="auto"/>
            <w:tcBorders>
              <w:top w:val="nil"/>
              <w:left w:val="nil"/>
              <w:bottom w:val="nil"/>
              <w:right w:val="nil"/>
            </w:tcBorders>
            <w:shd w:val="clear" w:color="auto" w:fill="auto"/>
            <w:noWrap/>
            <w:vAlign w:val="bottom"/>
          </w:tcPr>
          <w:p w14:paraId="29BD207C">
            <w:pPr>
              <w:rPr>
                <w:rFonts w:hint="eastAsia" w:ascii="宋体" w:hAnsi="宋体" w:eastAsia="宋体" w:cs="宋体"/>
                <w:i w:val="0"/>
                <w:iCs w:val="0"/>
                <w:color w:val="000000"/>
                <w:sz w:val="24"/>
                <w:szCs w:val="24"/>
                <w:u w:val="none"/>
              </w:rPr>
            </w:pPr>
          </w:p>
        </w:tc>
      </w:tr>
      <w:tr w14:paraId="7B5BD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2E8D504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6343B0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CB2B9E3">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 套餐外加项可以打三折</w:t>
            </w:r>
          </w:p>
        </w:tc>
        <w:tc>
          <w:tcPr>
            <w:tcW w:w="0" w:type="auto"/>
            <w:tcBorders>
              <w:top w:val="nil"/>
              <w:left w:val="nil"/>
              <w:bottom w:val="nil"/>
              <w:right w:val="nil"/>
            </w:tcBorders>
            <w:shd w:val="clear" w:color="auto" w:fill="auto"/>
            <w:noWrap/>
            <w:vAlign w:val="bottom"/>
          </w:tcPr>
          <w:p w14:paraId="13AC91F4">
            <w:pPr>
              <w:rPr>
                <w:rFonts w:hint="eastAsia" w:ascii="宋体" w:hAnsi="宋体" w:eastAsia="宋体" w:cs="宋体"/>
                <w:i w:val="0"/>
                <w:iCs w:val="0"/>
                <w:color w:val="000000"/>
                <w:sz w:val="24"/>
                <w:szCs w:val="24"/>
                <w:u w:val="none"/>
              </w:rPr>
            </w:pPr>
          </w:p>
        </w:tc>
      </w:tr>
      <w:tr w14:paraId="43337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10C08A00">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63429AD0">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208E987">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核磁共振项目可以打五折</w:t>
            </w:r>
          </w:p>
        </w:tc>
        <w:tc>
          <w:tcPr>
            <w:tcW w:w="0" w:type="auto"/>
            <w:tcBorders>
              <w:top w:val="nil"/>
              <w:left w:val="nil"/>
              <w:bottom w:val="nil"/>
              <w:right w:val="nil"/>
            </w:tcBorders>
            <w:shd w:val="clear" w:color="auto" w:fill="auto"/>
            <w:noWrap/>
            <w:vAlign w:val="bottom"/>
          </w:tcPr>
          <w:p w14:paraId="5F237C66">
            <w:pPr>
              <w:rPr>
                <w:rFonts w:hint="eastAsia" w:ascii="宋体" w:hAnsi="宋体" w:eastAsia="宋体" w:cs="宋体"/>
                <w:i w:val="0"/>
                <w:iCs w:val="0"/>
                <w:color w:val="000000"/>
                <w:sz w:val="24"/>
                <w:szCs w:val="24"/>
                <w:u w:val="none"/>
              </w:rPr>
            </w:pPr>
          </w:p>
        </w:tc>
      </w:tr>
      <w:tr w14:paraId="1D0A8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58D503F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7917F269">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95D562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 免费赠送无痛肠胃镜只收取药费200元</w:t>
            </w:r>
          </w:p>
        </w:tc>
        <w:tc>
          <w:tcPr>
            <w:tcW w:w="0" w:type="auto"/>
            <w:tcBorders>
              <w:top w:val="nil"/>
              <w:left w:val="nil"/>
              <w:bottom w:val="nil"/>
              <w:right w:val="nil"/>
            </w:tcBorders>
            <w:shd w:val="clear" w:color="auto" w:fill="auto"/>
            <w:noWrap/>
            <w:vAlign w:val="bottom"/>
          </w:tcPr>
          <w:p w14:paraId="5A27FB7E">
            <w:pPr>
              <w:rPr>
                <w:rFonts w:hint="eastAsia" w:ascii="宋体" w:hAnsi="宋体" w:eastAsia="宋体" w:cs="宋体"/>
                <w:i w:val="0"/>
                <w:iCs w:val="0"/>
                <w:color w:val="000000"/>
                <w:sz w:val="24"/>
                <w:szCs w:val="24"/>
                <w:u w:val="none"/>
              </w:rPr>
            </w:pPr>
          </w:p>
        </w:tc>
      </w:tr>
      <w:tr w14:paraId="30F21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3C6910DC">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6E9D85D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55C795DD">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 家属可以享受一样待遇</w:t>
            </w:r>
          </w:p>
        </w:tc>
        <w:tc>
          <w:tcPr>
            <w:tcW w:w="0" w:type="auto"/>
            <w:tcBorders>
              <w:top w:val="nil"/>
              <w:left w:val="nil"/>
              <w:bottom w:val="nil"/>
              <w:right w:val="nil"/>
            </w:tcBorders>
            <w:shd w:val="clear" w:color="auto" w:fill="auto"/>
            <w:noWrap/>
            <w:vAlign w:val="bottom"/>
          </w:tcPr>
          <w:p w14:paraId="3FCD82B6">
            <w:pPr>
              <w:rPr>
                <w:rFonts w:hint="eastAsia" w:ascii="宋体" w:hAnsi="宋体" w:eastAsia="宋体" w:cs="宋体"/>
                <w:i w:val="0"/>
                <w:iCs w:val="0"/>
                <w:color w:val="000000"/>
                <w:sz w:val="24"/>
                <w:szCs w:val="24"/>
                <w:u w:val="none"/>
              </w:rPr>
            </w:pPr>
          </w:p>
        </w:tc>
      </w:tr>
      <w:tr w14:paraId="0DF9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053861A9">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20C9AEE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EEA816E">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EC1FAC3">
            <w:pPr>
              <w:rPr>
                <w:rFonts w:hint="eastAsia" w:ascii="宋体" w:hAnsi="宋体" w:eastAsia="宋体" w:cs="宋体"/>
                <w:i w:val="0"/>
                <w:iCs w:val="0"/>
                <w:color w:val="000000"/>
                <w:sz w:val="24"/>
                <w:szCs w:val="24"/>
                <w:u w:val="none"/>
              </w:rPr>
            </w:pPr>
          </w:p>
        </w:tc>
      </w:tr>
      <w:tr w14:paraId="3EA63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tcBorders>
              <w:top w:val="nil"/>
              <w:left w:val="nil"/>
              <w:bottom w:val="nil"/>
              <w:right w:val="nil"/>
            </w:tcBorders>
            <w:shd w:val="clear" w:color="auto" w:fill="auto"/>
            <w:noWrap/>
            <w:vAlign w:val="bottom"/>
          </w:tcPr>
          <w:p w14:paraId="5A7EDCD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7172677">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58EEBE9C">
            <w:pPr>
              <w:rPr>
                <w:rFonts w:hint="eastAsia" w:ascii="宋体" w:hAnsi="宋体" w:eastAsia="宋体" w:cs="宋体"/>
                <w:i w:val="0"/>
                <w:iCs w:val="0"/>
                <w:color w:val="000000"/>
                <w:sz w:val="24"/>
                <w:szCs w:val="24"/>
                <w:u w:val="none"/>
              </w:rPr>
            </w:pPr>
          </w:p>
          <w:p w14:paraId="0277FF7F">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667D0A01">
            <w:pPr>
              <w:rPr>
                <w:rFonts w:hint="eastAsia" w:ascii="宋体" w:hAnsi="宋体" w:eastAsia="宋体" w:cs="宋体"/>
                <w:i w:val="0"/>
                <w:iCs w:val="0"/>
                <w:color w:val="000000"/>
                <w:sz w:val="24"/>
                <w:szCs w:val="24"/>
                <w:u w:val="none"/>
              </w:rPr>
            </w:pPr>
          </w:p>
        </w:tc>
      </w:tr>
    </w:tbl>
    <w:p w14:paraId="266561F6">
      <w:pPr>
        <w:rPr>
          <w:rFonts w:hint="eastAsia"/>
          <w:lang w:eastAsia="zh-CN"/>
        </w:rPr>
      </w:pPr>
    </w:p>
    <w:tbl>
      <w:tblPr>
        <w:tblStyle w:val="4"/>
        <w:tblW w:w="93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4"/>
        <w:gridCol w:w="930"/>
        <w:gridCol w:w="4656"/>
        <w:gridCol w:w="3310"/>
      </w:tblGrid>
      <w:tr w14:paraId="5F79F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369" w:type="dxa"/>
            <w:gridSpan w:val="4"/>
            <w:tcBorders>
              <w:top w:val="nil"/>
              <w:left w:val="nil"/>
              <w:bottom w:val="single" w:color="000000" w:sz="4" w:space="0"/>
              <w:right w:val="nil"/>
            </w:tcBorders>
            <w:shd w:val="clear" w:color="auto" w:fill="auto"/>
            <w:vAlign w:val="center"/>
          </w:tcPr>
          <w:p w14:paraId="56048F60">
            <w:pPr>
              <w:keepNext w:val="0"/>
              <w:keepLines w:val="0"/>
              <w:widowControl/>
              <w:suppressLineNumbers w:val="0"/>
              <w:jc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60288" behindDoc="0" locked="0" layoutInCell="1" allowOverlap="1">
                  <wp:simplePos x="0" y="0"/>
                  <wp:positionH relativeFrom="column">
                    <wp:posOffset>76200</wp:posOffset>
                  </wp:positionH>
                  <wp:positionV relativeFrom="paragraph">
                    <wp:posOffset>0</wp:posOffset>
                  </wp:positionV>
                  <wp:extent cx="1092200" cy="400685"/>
                  <wp:effectExtent l="0" t="0" r="5080" b="10795"/>
                  <wp:wrapNone/>
                  <wp:docPr id="8" name="Picture_3"/>
                  <wp:cNvGraphicFramePr/>
                  <a:graphic xmlns:a="http://schemas.openxmlformats.org/drawingml/2006/main">
                    <a:graphicData uri="http://schemas.openxmlformats.org/drawingml/2006/picture">
                      <pic:pic xmlns:pic="http://schemas.openxmlformats.org/drawingml/2006/picture">
                        <pic:nvPicPr>
                          <pic:cNvPr id="8" name="Picture_3"/>
                          <pic:cNvPicPr/>
                        </pic:nvPicPr>
                        <pic:blipFill>
                          <a:blip r:embed="rId11"/>
                          <a:stretch>
                            <a:fillRect/>
                          </a:stretch>
                        </pic:blipFill>
                        <pic:spPr>
                          <a:xfrm>
                            <a:off x="0" y="0"/>
                            <a:ext cx="1092200" cy="400685"/>
                          </a:xfrm>
                          <a:prstGeom prst="rect">
                            <a:avLst/>
                          </a:prstGeom>
                          <a:noFill/>
                          <a:ln w="12700">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t xml:space="preserve">  长春市律师协会心脑血管体检套餐（男）</w:t>
            </w:r>
          </w:p>
        </w:tc>
      </w:tr>
      <w:tr w14:paraId="039F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048">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序号</w:t>
            </w:r>
          </w:p>
        </w:tc>
        <w:tc>
          <w:tcPr>
            <w:tcW w:w="14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E81EAC9">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w:t>
            </w:r>
          </w:p>
        </w:tc>
        <w:tc>
          <w:tcPr>
            <w:tcW w:w="384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B470A41">
            <w:pPr>
              <w:keepNext w:val="0"/>
              <w:keepLines w:val="0"/>
              <w:widowControl/>
              <w:suppressLineNumbers w:val="0"/>
              <w:jc w:val="center"/>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项目内容</w:t>
            </w:r>
          </w:p>
        </w:tc>
        <w:tc>
          <w:tcPr>
            <w:tcW w:w="356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EB2AE89">
            <w:pPr>
              <w:keepNext w:val="0"/>
              <w:keepLines w:val="0"/>
              <w:widowControl/>
              <w:suppressLineNumbers w:val="0"/>
              <w:jc w:val="left"/>
              <w:rPr>
                <w:rFonts w:hint="eastAsia" w:ascii="宋体" w:hAnsi="宋体" w:eastAsia="宋体" w:cs="宋体"/>
                <w:i w:val="0"/>
                <w:iCs w:val="0"/>
                <w:color w:val="0000FF"/>
                <w:sz w:val="22"/>
                <w:szCs w:val="22"/>
                <w:u w:val="none"/>
              </w:rPr>
            </w:pPr>
            <w:r>
              <w:rPr>
                <w:rFonts w:hint="eastAsia" w:ascii="宋体" w:hAnsi="宋体" w:eastAsia="宋体" w:cs="宋体"/>
                <w:i w:val="0"/>
                <w:iCs w:val="0"/>
                <w:color w:val="0000FF"/>
                <w:kern w:val="0"/>
                <w:sz w:val="22"/>
                <w:szCs w:val="22"/>
                <w:u w:val="none"/>
                <w:lang w:val="en-US" w:eastAsia="zh-CN" w:bidi="ar"/>
              </w:rPr>
              <w:t>项目意义</w:t>
            </w:r>
          </w:p>
        </w:tc>
      </w:tr>
      <w:tr w14:paraId="684B5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746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F996C3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一般检查</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4C4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血压、脉搏、身高、体重、体重指数</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1D1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血压、脉搏是否正常，了解体重，有无消瘦、肥胖。</w:t>
            </w:r>
          </w:p>
        </w:tc>
      </w:tr>
      <w:tr w14:paraId="5FC29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451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F2504D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血常规</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C6EE">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项：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c>
          <w:tcPr>
            <w:tcW w:w="3564" w:type="dxa"/>
            <w:tcBorders>
              <w:top w:val="single" w:color="000000" w:sz="4" w:space="0"/>
              <w:left w:val="nil"/>
              <w:bottom w:val="single" w:color="000000" w:sz="4" w:space="0"/>
              <w:right w:val="single" w:color="000000" w:sz="4" w:space="0"/>
            </w:tcBorders>
            <w:shd w:val="clear" w:color="auto" w:fill="auto"/>
            <w:vAlign w:val="center"/>
          </w:tcPr>
          <w:p w14:paraId="2BFA4F4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了解三种血细胞的数量及各种相关参数。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为诊断血液疾病、炎症及相关疾病提供依据。</w:t>
            </w:r>
          </w:p>
        </w:tc>
      </w:tr>
      <w:tr w14:paraId="559A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C9B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F6BD81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尿常规</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DD2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13项：亚硝酸盐、白细胞、酮体、尿胆原、 尿胆红素、蛋白质、葡萄糖、尿比重、隐血、PH、 维生素C、颜色、镜检白细胞</w:t>
            </w:r>
          </w:p>
        </w:tc>
        <w:tc>
          <w:tcPr>
            <w:tcW w:w="3564" w:type="dxa"/>
            <w:tcBorders>
              <w:top w:val="single" w:color="000000" w:sz="4" w:space="0"/>
              <w:left w:val="nil"/>
              <w:bottom w:val="single" w:color="000000" w:sz="4" w:space="0"/>
              <w:right w:val="single" w:color="000000" w:sz="4" w:space="0"/>
            </w:tcBorders>
            <w:shd w:val="clear" w:color="auto" w:fill="auto"/>
            <w:vAlign w:val="center"/>
          </w:tcPr>
          <w:p w14:paraId="722FCFD7">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根据分析和镜检，观察尿液中的成分变化及早发现泌尿系统和其它相关疾病。</w:t>
            </w:r>
          </w:p>
        </w:tc>
      </w:tr>
      <w:tr w14:paraId="16A8B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68EB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70" w:type="dxa"/>
            <w:tcBorders>
              <w:top w:val="single" w:color="000000" w:sz="4" w:space="0"/>
              <w:left w:val="single" w:color="000000" w:sz="4" w:space="0"/>
              <w:bottom w:val="nil"/>
              <w:right w:val="single" w:color="000000" w:sz="4" w:space="0"/>
            </w:tcBorders>
            <w:shd w:val="clear" w:color="auto" w:fill="FFFF00"/>
            <w:vAlign w:val="center"/>
          </w:tcPr>
          <w:p w14:paraId="6122F89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血脂四项</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64B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总胆固醇测定（TC）、甘油三脂测定（TG）、高密度脂蛋白胆固醇（HDL-C）、低密度脂蛋白胆固醇测定（LDL-C）</w:t>
            </w:r>
          </w:p>
        </w:tc>
        <w:tc>
          <w:tcPr>
            <w:tcW w:w="3564" w:type="dxa"/>
            <w:tcBorders>
              <w:top w:val="single" w:color="000000" w:sz="4" w:space="0"/>
              <w:left w:val="single" w:color="000000" w:sz="4" w:space="0"/>
              <w:bottom w:val="nil"/>
              <w:right w:val="single" w:color="000000" w:sz="4" w:space="0"/>
            </w:tcBorders>
            <w:shd w:val="clear" w:color="auto" w:fill="auto"/>
            <w:vAlign w:val="center"/>
          </w:tcPr>
          <w:p w14:paraId="62FE791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用于动脉粥样硬化、高血压、冠心病等疾病的诊断。</w:t>
            </w:r>
          </w:p>
        </w:tc>
      </w:tr>
      <w:tr w14:paraId="275E7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15D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70" w:type="dxa"/>
            <w:tcBorders>
              <w:top w:val="single" w:color="000000" w:sz="4" w:space="0"/>
              <w:left w:val="single" w:color="000000" w:sz="4" w:space="0"/>
              <w:bottom w:val="nil"/>
              <w:right w:val="single" w:color="000000" w:sz="4" w:space="0"/>
            </w:tcBorders>
            <w:shd w:val="clear" w:color="auto" w:fill="FFFF00"/>
            <w:vAlign w:val="center"/>
          </w:tcPr>
          <w:p w14:paraId="3ADF498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肝功三项</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6FC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丙氨酸氨基转移酶测定（ALT）、天门冬氨酸氨基转移酶测定（AST）、γ－谷氨酰基转移酶测定（γ－GGT）</w:t>
            </w:r>
          </w:p>
        </w:tc>
        <w:tc>
          <w:tcPr>
            <w:tcW w:w="3564" w:type="dxa"/>
            <w:tcBorders>
              <w:top w:val="single" w:color="000000" w:sz="4" w:space="0"/>
              <w:left w:val="single" w:color="000000" w:sz="4" w:space="0"/>
              <w:bottom w:val="nil"/>
              <w:right w:val="single" w:color="000000" w:sz="4" w:space="0"/>
            </w:tcBorders>
            <w:shd w:val="clear" w:color="auto" w:fill="auto"/>
            <w:vAlign w:val="center"/>
          </w:tcPr>
          <w:p w14:paraId="4CD23AD9">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了解肝脏功能，为肝胆疾患及相关疾病提供依据。</w:t>
            </w:r>
          </w:p>
        </w:tc>
      </w:tr>
      <w:tr w14:paraId="1ED46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4FF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F7CBA0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肾功三项</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5F6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尿素氮、肌酐、血尿酸</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80A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为高尿酸血症、痛风及肾脏功能有无异常提供依据。</w:t>
            </w:r>
          </w:p>
        </w:tc>
      </w:tr>
      <w:tr w14:paraId="4C3C5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DA23">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8A60AF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乙肝两对半</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E05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乙肝表面抗原、表面抗体、e抗原、e抗体、核心抗体</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6F0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检查有无感染乙肝病毒和保护性抗体，指导预防性接种乙肝疫苗等。</w:t>
            </w:r>
          </w:p>
        </w:tc>
      </w:tr>
      <w:tr w14:paraId="1C03D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7E19">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70" w:type="dxa"/>
            <w:tcBorders>
              <w:top w:val="single" w:color="000000" w:sz="4" w:space="0"/>
              <w:left w:val="single" w:color="000000" w:sz="4" w:space="0"/>
              <w:bottom w:val="nil"/>
              <w:right w:val="single" w:color="000000" w:sz="4" w:space="0"/>
            </w:tcBorders>
            <w:shd w:val="clear" w:color="auto" w:fill="FFFF00"/>
            <w:vAlign w:val="center"/>
          </w:tcPr>
          <w:p w14:paraId="4A8B158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心肌酶五项</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AD4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肌酸激酶测定、天门冬氨酸氨基转移酶测定、乳酸脱氢酶、α-羟丁酸脱氢酶、CK-MB肌酸激酶-同工酶</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9C4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用于心肌梗塞、心肌炎、心肌损伤等辅助诊断</w:t>
            </w:r>
          </w:p>
        </w:tc>
      </w:tr>
      <w:tr w14:paraId="49B61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A19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70" w:type="dxa"/>
            <w:tcBorders>
              <w:top w:val="single" w:color="000000" w:sz="4" w:space="0"/>
              <w:left w:val="single" w:color="000000" w:sz="4" w:space="0"/>
              <w:bottom w:val="nil"/>
              <w:right w:val="single" w:color="000000" w:sz="4" w:space="0"/>
            </w:tcBorders>
            <w:shd w:val="clear" w:color="auto" w:fill="FFFF00"/>
            <w:vAlign w:val="center"/>
          </w:tcPr>
          <w:p w14:paraId="7E57B13B">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心脑血管检测</w:t>
            </w:r>
          </w:p>
        </w:tc>
        <w:tc>
          <w:tcPr>
            <w:tcW w:w="3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42B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w:t>
            </w:r>
          </w:p>
        </w:tc>
        <w:tc>
          <w:tcPr>
            <w:tcW w:w="3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B2AA4">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用于确定心脏病发作和中风的危险评估。</w:t>
            </w:r>
          </w:p>
        </w:tc>
      </w:tr>
      <w:tr w14:paraId="0B33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74F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70" w:type="dxa"/>
            <w:tcBorders>
              <w:top w:val="single" w:color="000000" w:sz="4" w:space="0"/>
              <w:left w:val="single" w:color="000000" w:sz="4" w:space="0"/>
              <w:bottom w:val="nil"/>
              <w:right w:val="single" w:color="000000" w:sz="4" w:space="0"/>
            </w:tcBorders>
            <w:shd w:val="clear" w:color="auto" w:fill="FFFF00"/>
            <w:vAlign w:val="center"/>
          </w:tcPr>
          <w:p w14:paraId="5A21550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糖尿病检测</w:t>
            </w:r>
          </w:p>
        </w:tc>
        <w:tc>
          <w:tcPr>
            <w:tcW w:w="3840" w:type="dxa"/>
            <w:tcBorders>
              <w:top w:val="single" w:color="000000" w:sz="4" w:space="0"/>
              <w:left w:val="single" w:color="000000" w:sz="4" w:space="0"/>
              <w:bottom w:val="single" w:color="000000" w:sz="4" w:space="0"/>
              <w:right w:val="nil"/>
            </w:tcBorders>
            <w:shd w:val="clear" w:color="auto" w:fill="auto"/>
            <w:vAlign w:val="center"/>
          </w:tcPr>
          <w:p w14:paraId="72D6E8B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空腹血糖</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B29F">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用于低血糖、糖尿病的诊断及血糖监测。</w:t>
            </w:r>
          </w:p>
        </w:tc>
      </w:tr>
      <w:tr w14:paraId="5220B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CAF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00"/>
            <w:vAlign w:val="center"/>
          </w:tcPr>
          <w:p w14:paraId="26983DD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肿瘤检测</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4F06">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AFP甲胎蛋白</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01A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用于原发性肝癌的诊断，疗效预后监测；畸胎瘤。病毒性肝炎、肝硬化患者AFP也会有不同程度的升高。</w:t>
            </w:r>
          </w:p>
        </w:tc>
      </w:tr>
      <w:tr w14:paraId="2CD53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86F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132C265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AA351">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CEA癌胚抗原</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F2CC">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是肺癌和肠癌的首选标志物，用于肺癌、子宫、乳腺、消化系统肿瘤、肝转移癌等诊断和治疗、复发监测、判断预后。</w:t>
            </w:r>
          </w:p>
        </w:tc>
      </w:tr>
      <w:tr w14:paraId="42DC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871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105779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1DEA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9057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检查颅骨及脑组织有无病变。</w:t>
            </w:r>
          </w:p>
        </w:tc>
      </w:tr>
      <w:tr w14:paraId="58E2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1FCF">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9D2B6A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8DD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胸部正侧位（X线摄影成像）</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0F55">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检查胸壁骨骼、心脏大血管、肺、纵隔、胸膜病变</w:t>
            </w:r>
          </w:p>
        </w:tc>
      </w:tr>
      <w:tr w14:paraId="3A93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880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B25D34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 电</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C30A">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多导心电图</w:t>
            </w:r>
          </w:p>
        </w:tc>
        <w:tc>
          <w:tcPr>
            <w:tcW w:w="3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CC28">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查心律失常、 心肌肥厚、传导阻滞、 心肌缺血、心肌梗死等。</w:t>
            </w:r>
          </w:p>
        </w:tc>
      </w:tr>
      <w:tr w14:paraId="5E13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5EE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70" w:type="dxa"/>
            <w:vMerge w:val="restart"/>
            <w:tcBorders>
              <w:top w:val="single" w:color="000000" w:sz="4" w:space="0"/>
              <w:left w:val="single" w:color="000000" w:sz="4" w:space="0"/>
              <w:bottom w:val="nil"/>
              <w:right w:val="single" w:color="000000" w:sz="4" w:space="0"/>
            </w:tcBorders>
            <w:shd w:val="clear" w:color="auto" w:fill="FFFF00"/>
            <w:vAlign w:val="center"/>
          </w:tcPr>
          <w:p w14:paraId="5614466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 超</w:t>
            </w:r>
          </w:p>
        </w:tc>
        <w:tc>
          <w:tcPr>
            <w:tcW w:w="0" w:type="auto"/>
            <w:tcBorders>
              <w:top w:val="nil"/>
              <w:left w:val="nil"/>
              <w:bottom w:val="nil"/>
              <w:right w:val="nil"/>
            </w:tcBorders>
            <w:shd w:val="clear" w:color="auto" w:fill="auto"/>
            <w:noWrap/>
            <w:vAlign w:val="center"/>
          </w:tcPr>
          <w:p w14:paraId="58AA1F6D">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腹部彩超（肝、胆、脾、胰、双肾）</w:t>
            </w:r>
          </w:p>
        </w:tc>
        <w:tc>
          <w:tcPr>
            <w:tcW w:w="3564" w:type="dxa"/>
            <w:tcBorders>
              <w:top w:val="nil"/>
              <w:left w:val="single" w:color="000000" w:sz="4" w:space="0"/>
              <w:bottom w:val="nil"/>
              <w:right w:val="single" w:color="000000" w:sz="4" w:space="0"/>
            </w:tcBorders>
            <w:shd w:val="clear" w:color="auto" w:fill="auto"/>
            <w:vAlign w:val="center"/>
          </w:tcPr>
          <w:p w14:paraId="0E4E591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检测肝、胆、脾、胰、双肾有无改变。</w:t>
            </w:r>
          </w:p>
        </w:tc>
      </w:tr>
      <w:tr w14:paraId="7BA32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EF9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70" w:type="dxa"/>
            <w:vMerge w:val="continue"/>
            <w:tcBorders>
              <w:top w:val="single" w:color="000000" w:sz="4" w:space="0"/>
              <w:left w:val="single" w:color="000000" w:sz="4" w:space="0"/>
              <w:bottom w:val="nil"/>
              <w:right w:val="single" w:color="000000" w:sz="4" w:space="0"/>
            </w:tcBorders>
            <w:shd w:val="clear" w:color="auto" w:fill="FFFF00"/>
            <w:vAlign w:val="center"/>
          </w:tcPr>
          <w:p w14:paraId="10EF62C0">
            <w:pPr>
              <w:jc w:val="center"/>
              <w:rPr>
                <w:rFonts w:hint="eastAsia" w:ascii="宋体" w:hAnsi="宋体" w:eastAsia="宋体" w:cs="宋体"/>
                <w:i w:val="0"/>
                <w:iCs w:val="0"/>
                <w:color w:val="000000"/>
                <w:sz w:val="22"/>
                <w:szCs w:val="22"/>
                <w:u w:val="none"/>
              </w:rPr>
            </w:pPr>
          </w:p>
        </w:tc>
        <w:tc>
          <w:tcPr>
            <w:tcW w:w="3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3A11B">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心脏彩超</w:t>
            </w:r>
          </w:p>
        </w:tc>
        <w:tc>
          <w:tcPr>
            <w:tcW w:w="3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279A0">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了解心脏结构，用于风湿性瓣膜病、原发性心肌病、心包积液、先天性心脏病、心脏肿瘤的诊断及心功能测定。</w:t>
            </w:r>
          </w:p>
        </w:tc>
      </w:tr>
      <w:tr w14:paraId="01A2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E2F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70"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1E55BB5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专家解读报告</w:t>
            </w:r>
          </w:p>
        </w:tc>
        <w:tc>
          <w:tcPr>
            <w:tcW w:w="7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F9C77">
            <w:pPr>
              <w:jc w:val="left"/>
              <w:rPr>
                <w:rFonts w:hint="eastAsia" w:ascii="宋体" w:hAnsi="宋体" w:eastAsia="宋体" w:cs="宋体"/>
                <w:i w:val="0"/>
                <w:iCs w:val="0"/>
                <w:color w:val="000000"/>
                <w:sz w:val="22"/>
                <w:szCs w:val="22"/>
                <w:u w:val="none"/>
              </w:rPr>
            </w:pPr>
          </w:p>
        </w:tc>
      </w:tr>
      <w:tr w14:paraId="5CE57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79A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70" w:type="dxa"/>
            <w:tcBorders>
              <w:top w:val="single" w:color="000000" w:sz="4" w:space="0"/>
              <w:left w:val="single" w:color="000000" w:sz="4" w:space="0"/>
              <w:bottom w:val="single" w:color="000000" w:sz="4" w:space="0"/>
              <w:right w:val="single" w:color="000000" w:sz="4" w:space="0"/>
            </w:tcBorders>
            <w:shd w:val="clear" w:color="auto" w:fill="CCFFFF"/>
            <w:vAlign w:val="center"/>
          </w:tcPr>
          <w:p w14:paraId="37290CE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营养早餐</w:t>
            </w:r>
          </w:p>
        </w:tc>
        <w:tc>
          <w:tcPr>
            <w:tcW w:w="7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E3DAF">
            <w:pPr>
              <w:jc w:val="left"/>
              <w:rPr>
                <w:rFonts w:hint="eastAsia" w:ascii="宋体" w:hAnsi="宋体" w:eastAsia="宋体" w:cs="宋体"/>
                <w:i w:val="0"/>
                <w:iCs w:val="0"/>
                <w:color w:val="000000"/>
                <w:sz w:val="22"/>
                <w:szCs w:val="22"/>
                <w:u w:val="none"/>
              </w:rPr>
            </w:pPr>
          </w:p>
        </w:tc>
      </w:tr>
      <w:tr w14:paraId="0F32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2B2E64DC">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491FC9A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2968DE2">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c>
          <w:tcPr>
            <w:tcW w:w="0" w:type="auto"/>
            <w:tcBorders>
              <w:top w:val="nil"/>
              <w:left w:val="nil"/>
              <w:bottom w:val="nil"/>
              <w:right w:val="nil"/>
            </w:tcBorders>
            <w:shd w:val="clear" w:color="auto" w:fill="auto"/>
            <w:noWrap/>
            <w:vAlign w:val="bottom"/>
          </w:tcPr>
          <w:p w14:paraId="3DC07846">
            <w:pPr>
              <w:rPr>
                <w:rFonts w:hint="eastAsia" w:ascii="宋体" w:hAnsi="宋体" w:eastAsia="宋体" w:cs="宋体"/>
                <w:i w:val="0"/>
                <w:iCs w:val="0"/>
                <w:color w:val="000000"/>
                <w:sz w:val="24"/>
                <w:szCs w:val="24"/>
                <w:u w:val="none"/>
              </w:rPr>
            </w:pPr>
          </w:p>
        </w:tc>
      </w:tr>
      <w:tr w14:paraId="3405A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5514152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73803019">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5BA3F63">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 套餐外加项可以打三折</w:t>
            </w:r>
          </w:p>
        </w:tc>
        <w:tc>
          <w:tcPr>
            <w:tcW w:w="0" w:type="auto"/>
            <w:tcBorders>
              <w:top w:val="nil"/>
              <w:left w:val="nil"/>
              <w:bottom w:val="nil"/>
              <w:right w:val="nil"/>
            </w:tcBorders>
            <w:shd w:val="clear" w:color="auto" w:fill="auto"/>
            <w:noWrap/>
            <w:vAlign w:val="bottom"/>
          </w:tcPr>
          <w:p w14:paraId="1FBEA331">
            <w:pPr>
              <w:rPr>
                <w:rFonts w:hint="eastAsia" w:ascii="宋体" w:hAnsi="宋体" w:eastAsia="宋体" w:cs="宋体"/>
                <w:i w:val="0"/>
                <w:iCs w:val="0"/>
                <w:color w:val="000000"/>
                <w:sz w:val="24"/>
                <w:szCs w:val="24"/>
                <w:u w:val="none"/>
              </w:rPr>
            </w:pPr>
          </w:p>
        </w:tc>
      </w:tr>
      <w:tr w14:paraId="7507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0B1DA9E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2C8600A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A740EEA">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核磁共振项目可以打五折</w:t>
            </w:r>
          </w:p>
        </w:tc>
        <w:tc>
          <w:tcPr>
            <w:tcW w:w="0" w:type="auto"/>
            <w:tcBorders>
              <w:top w:val="nil"/>
              <w:left w:val="nil"/>
              <w:bottom w:val="nil"/>
              <w:right w:val="nil"/>
            </w:tcBorders>
            <w:shd w:val="clear" w:color="auto" w:fill="auto"/>
            <w:noWrap/>
            <w:vAlign w:val="bottom"/>
          </w:tcPr>
          <w:p w14:paraId="5C5A88D2">
            <w:pPr>
              <w:rPr>
                <w:rFonts w:hint="eastAsia" w:ascii="宋体" w:hAnsi="宋体" w:eastAsia="宋体" w:cs="宋体"/>
                <w:i w:val="0"/>
                <w:iCs w:val="0"/>
                <w:color w:val="000000"/>
                <w:sz w:val="24"/>
                <w:szCs w:val="24"/>
                <w:u w:val="none"/>
              </w:rPr>
            </w:pPr>
          </w:p>
        </w:tc>
      </w:tr>
      <w:tr w14:paraId="43B9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58B96628">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4DDDB05">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28DDFDA2">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 免费赠送无痛肠胃镜只收取药费200元</w:t>
            </w:r>
          </w:p>
        </w:tc>
        <w:tc>
          <w:tcPr>
            <w:tcW w:w="0" w:type="auto"/>
            <w:tcBorders>
              <w:top w:val="nil"/>
              <w:left w:val="nil"/>
              <w:bottom w:val="nil"/>
              <w:right w:val="nil"/>
            </w:tcBorders>
            <w:shd w:val="clear" w:color="auto" w:fill="auto"/>
            <w:noWrap/>
            <w:vAlign w:val="bottom"/>
          </w:tcPr>
          <w:p w14:paraId="24963171">
            <w:pPr>
              <w:rPr>
                <w:rFonts w:hint="eastAsia" w:ascii="宋体" w:hAnsi="宋体" w:eastAsia="宋体" w:cs="宋体"/>
                <w:i w:val="0"/>
                <w:iCs w:val="0"/>
                <w:color w:val="000000"/>
                <w:sz w:val="24"/>
                <w:szCs w:val="24"/>
                <w:u w:val="none"/>
              </w:rPr>
            </w:pPr>
          </w:p>
        </w:tc>
      </w:tr>
      <w:tr w14:paraId="1F2C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51169F3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7281F316">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6F2A32A6">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 家属可以享受一样待遇</w:t>
            </w:r>
          </w:p>
        </w:tc>
        <w:tc>
          <w:tcPr>
            <w:tcW w:w="0" w:type="auto"/>
            <w:tcBorders>
              <w:top w:val="nil"/>
              <w:left w:val="nil"/>
              <w:bottom w:val="nil"/>
              <w:right w:val="nil"/>
            </w:tcBorders>
            <w:shd w:val="clear" w:color="auto" w:fill="auto"/>
            <w:noWrap/>
            <w:vAlign w:val="bottom"/>
          </w:tcPr>
          <w:p w14:paraId="697ECD14">
            <w:pPr>
              <w:rPr>
                <w:rFonts w:hint="eastAsia" w:ascii="宋体" w:hAnsi="宋体" w:eastAsia="宋体" w:cs="宋体"/>
                <w:i w:val="0"/>
                <w:iCs w:val="0"/>
                <w:color w:val="000000"/>
                <w:sz w:val="24"/>
                <w:szCs w:val="24"/>
                <w:u w:val="none"/>
              </w:rPr>
            </w:pPr>
          </w:p>
        </w:tc>
      </w:tr>
      <w:tr w14:paraId="3F725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bottom"/>
          </w:tcPr>
          <w:p w14:paraId="5DDB2D5C">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4DCC9C1">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C5764B6">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1337116F">
            <w:pPr>
              <w:rPr>
                <w:rFonts w:hint="eastAsia" w:ascii="宋体" w:hAnsi="宋体" w:eastAsia="宋体" w:cs="宋体"/>
                <w:i w:val="0"/>
                <w:iCs w:val="0"/>
                <w:color w:val="000000"/>
                <w:sz w:val="24"/>
                <w:szCs w:val="24"/>
                <w:u w:val="none"/>
              </w:rPr>
            </w:pPr>
          </w:p>
        </w:tc>
      </w:tr>
    </w:tbl>
    <w:p w14:paraId="550D2030">
      <w:pPr>
        <w:pStyle w:val="2"/>
        <w:numPr>
          <w:ilvl w:val="2"/>
          <w:numId w:val="0"/>
        </w:numPr>
        <w:ind w:leftChars="0"/>
        <w:rPr>
          <w:rFonts w:hint="eastAsia"/>
          <w:lang w:eastAsia="zh-CN"/>
        </w:rPr>
      </w:pPr>
    </w:p>
    <w:p w14:paraId="686D0ABA">
      <w:pPr>
        <w:rPr>
          <w:rFonts w:hint="eastAsia"/>
          <w:lang w:eastAsia="zh-CN"/>
        </w:rPr>
      </w:pPr>
    </w:p>
    <w:p w14:paraId="0156E13B">
      <w:pPr>
        <w:pStyle w:val="2"/>
        <w:numPr>
          <w:ilvl w:val="2"/>
          <w:numId w:val="0"/>
        </w:numPr>
        <w:ind w:leftChars="0"/>
        <w:rPr>
          <w:rFonts w:hint="eastAsia"/>
          <w:lang w:eastAsia="zh-CN"/>
        </w:rPr>
      </w:pPr>
    </w:p>
    <w:p w14:paraId="2D3FCCED">
      <w:pPr>
        <w:rPr>
          <w:rFonts w:hint="eastAsia"/>
          <w:lang w:eastAsia="zh-CN"/>
        </w:rPr>
      </w:pPr>
    </w:p>
    <w:p w14:paraId="2C41BB62">
      <w:pPr>
        <w:rPr>
          <w:rFonts w:hint="eastAsia"/>
          <w:lang w:eastAsia="zh-CN"/>
        </w:rPr>
      </w:pPr>
    </w:p>
    <w:p w14:paraId="702DB7C3">
      <w:pPr>
        <w:keepNext w:val="0"/>
        <w:keepLines w:val="0"/>
        <w:pageBreakBefore w:val="0"/>
        <w:widowControl w:val="0"/>
        <w:kinsoku/>
        <w:wordWrap/>
        <w:overflowPunct/>
        <w:topLinePunct w:val="0"/>
        <w:autoSpaceDE/>
        <w:autoSpaceDN/>
        <w:bidi w:val="0"/>
        <w:spacing w:line="460" w:lineRule="exact"/>
        <w:ind w:left="0" w:leftChars="0" w:firstLine="643" w:firstLineChars="200"/>
        <w:jc w:val="center"/>
        <w:rPr>
          <w:rFonts w:hint="eastAsia" w:ascii="仿宋" w:hAnsi="仿宋" w:eastAsia="仿宋" w:cs="仿宋"/>
          <w:b/>
          <w:bCs/>
          <w:sz w:val="32"/>
          <w:szCs w:val="32"/>
          <w:lang w:eastAsia="zh-CN"/>
        </w:rPr>
      </w:pPr>
    </w:p>
    <w:p w14:paraId="33582D91">
      <w:pPr>
        <w:keepNext w:val="0"/>
        <w:keepLines w:val="0"/>
        <w:pageBreakBefore w:val="0"/>
        <w:widowControl w:val="0"/>
        <w:kinsoku/>
        <w:wordWrap/>
        <w:overflowPunct/>
        <w:topLinePunct w:val="0"/>
        <w:autoSpaceDE/>
        <w:autoSpaceDN/>
        <w:bidi w:val="0"/>
        <w:spacing w:line="460" w:lineRule="exact"/>
        <w:ind w:left="0" w:leftChars="0" w:firstLine="643" w:firstLineChars="200"/>
        <w:jc w:val="both"/>
        <w:rPr>
          <w:rFonts w:hint="eastAsia" w:ascii="仿宋" w:hAnsi="仿宋" w:eastAsia="仿宋" w:cs="仿宋"/>
          <w:b/>
          <w:bCs/>
          <w:sz w:val="32"/>
          <w:szCs w:val="32"/>
          <w:lang w:eastAsia="zh-CN"/>
        </w:rPr>
      </w:pPr>
    </w:p>
    <w:p w14:paraId="7A860926">
      <w:pPr>
        <w:pStyle w:val="2"/>
        <w:numPr>
          <w:ilvl w:val="2"/>
          <w:numId w:val="0"/>
        </w:numPr>
        <w:ind w:leftChars="0"/>
        <w:rPr>
          <w:rFonts w:hint="eastAsia"/>
          <w:lang w:eastAsia="zh-CN"/>
        </w:rPr>
      </w:pPr>
    </w:p>
    <w:p w14:paraId="3FF07796">
      <w:pPr>
        <w:rPr>
          <w:rFonts w:hint="eastAsia"/>
          <w:lang w:eastAsia="zh-CN"/>
        </w:rPr>
      </w:pPr>
    </w:p>
    <w:p w14:paraId="1995156D">
      <w:pPr>
        <w:pStyle w:val="2"/>
        <w:numPr>
          <w:ilvl w:val="2"/>
          <w:numId w:val="0"/>
        </w:numPr>
        <w:ind w:leftChars="0"/>
        <w:rPr>
          <w:rFonts w:hint="eastAsia"/>
          <w:lang w:eastAsia="zh-CN"/>
        </w:rPr>
      </w:pPr>
    </w:p>
    <w:p w14:paraId="129E6637">
      <w:pPr>
        <w:rPr>
          <w:rFonts w:hint="eastAsia"/>
          <w:lang w:eastAsia="zh-CN"/>
        </w:rPr>
      </w:pPr>
    </w:p>
    <w:p w14:paraId="748A4DC8">
      <w:pPr>
        <w:keepNext w:val="0"/>
        <w:keepLines w:val="0"/>
        <w:pageBreakBefore w:val="0"/>
        <w:widowControl w:val="0"/>
        <w:kinsoku/>
        <w:wordWrap/>
        <w:overflowPunct/>
        <w:topLinePunct w:val="0"/>
        <w:autoSpaceDE/>
        <w:autoSpaceDN/>
        <w:bidi w:val="0"/>
        <w:spacing w:line="460" w:lineRule="exact"/>
        <w:ind w:left="0" w:leftChars="0" w:firstLine="643" w:firstLineChars="200"/>
        <w:jc w:val="center"/>
        <w:rPr>
          <w:rFonts w:hint="eastAsia" w:ascii="仿宋" w:hAnsi="仿宋" w:eastAsia="仿宋" w:cs="仿宋"/>
          <w:b/>
          <w:bCs/>
          <w:sz w:val="32"/>
          <w:szCs w:val="32"/>
          <w:lang w:eastAsia="zh-CN"/>
        </w:rPr>
      </w:pPr>
    </w:p>
    <w:p w14:paraId="6156AA4E">
      <w:pPr>
        <w:keepNext w:val="0"/>
        <w:keepLines w:val="0"/>
        <w:pageBreakBefore w:val="0"/>
        <w:widowControl w:val="0"/>
        <w:kinsoku/>
        <w:wordWrap/>
        <w:overflowPunct/>
        <w:topLinePunct w:val="0"/>
        <w:autoSpaceDE/>
        <w:autoSpaceDN/>
        <w:bidi w:val="0"/>
        <w:spacing w:line="460" w:lineRule="exact"/>
        <w:ind w:left="0" w:leftChars="0" w:firstLine="643" w:firstLineChars="200"/>
        <w:jc w:val="center"/>
        <w:rPr>
          <w:rFonts w:hint="eastAsia" w:ascii="仿宋" w:hAnsi="仿宋" w:eastAsia="仿宋" w:cs="仿宋"/>
          <w:b/>
          <w:bCs/>
          <w:sz w:val="32"/>
          <w:szCs w:val="32"/>
          <w:lang w:eastAsia="zh-CN"/>
        </w:rPr>
      </w:pPr>
    </w:p>
    <w:tbl>
      <w:tblPr>
        <w:tblStyle w:val="4"/>
        <w:tblW w:w="99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96"/>
        <w:gridCol w:w="1608"/>
        <w:gridCol w:w="6538"/>
      </w:tblGrid>
      <w:tr w14:paraId="67CB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4E4C">
            <w:pPr>
              <w:keepNext w:val="0"/>
              <w:keepLines w:val="0"/>
              <w:widowControl/>
              <w:suppressLineNumbers w:val="0"/>
              <w:jc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      国金医院体检套餐1</w:t>
            </w:r>
          </w:p>
        </w:tc>
      </w:tr>
      <w:tr w14:paraId="14B1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B82D">
            <w:pPr>
              <w:rPr>
                <w:rFonts w:hint="eastAsia" w:ascii="宋体" w:hAnsi="宋体" w:eastAsia="宋体" w:cs="宋体"/>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77859E79">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项目</w:t>
            </w:r>
          </w:p>
        </w:tc>
        <w:tc>
          <w:tcPr>
            <w:tcW w:w="6538" w:type="dxa"/>
            <w:tcBorders>
              <w:top w:val="nil"/>
              <w:left w:val="single" w:color="000000" w:sz="4" w:space="0"/>
              <w:bottom w:val="single" w:color="000000" w:sz="4" w:space="0"/>
              <w:right w:val="single" w:color="000000" w:sz="4" w:space="0"/>
            </w:tcBorders>
            <w:shd w:val="clear" w:color="auto" w:fill="auto"/>
            <w:noWrap/>
            <w:vAlign w:val="center"/>
          </w:tcPr>
          <w:p w14:paraId="47794C5C">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意义</w:t>
            </w:r>
          </w:p>
        </w:tc>
      </w:tr>
      <w:tr w14:paraId="6B30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4E3B">
            <w:pPr>
              <w:keepNext w:val="0"/>
              <w:keepLines w:val="0"/>
              <w:widowControl/>
              <w:suppressLineNumbers w:val="0"/>
              <w:jc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基础检查</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717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5FC1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了解血压、脉搏、体重等是否正常</w:t>
            </w:r>
          </w:p>
        </w:tc>
      </w:tr>
      <w:tr w14:paraId="4F26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796" w:type="dxa"/>
            <w:tcBorders>
              <w:top w:val="single" w:color="000000" w:sz="4" w:space="0"/>
              <w:left w:val="single" w:color="000000" w:sz="4" w:space="0"/>
              <w:bottom w:val="nil"/>
              <w:right w:val="single" w:color="000000" w:sz="4" w:space="0"/>
            </w:tcBorders>
            <w:shd w:val="clear" w:color="auto" w:fill="auto"/>
            <w:vAlign w:val="center"/>
          </w:tcPr>
          <w:p w14:paraId="7D8DA46A">
            <w:pPr>
              <w:keepNext w:val="0"/>
              <w:keepLines w:val="0"/>
              <w:widowControl/>
              <w:suppressLineNumbers w:val="0"/>
              <w:jc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心电检测</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91E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心电图</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944F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心脏电生理</w:t>
            </w:r>
          </w:p>
        </w:tc>
      </w:tr>
      <w:tr w14:paraId="52425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47BA419D">
            <w:pPr>
              <w:keepNext w:val="0"/>
              <w:keepLines w:val="0"/>
              <w:widowControl/>
              <w:suppressLineNumbers w:val="0"/>
              <w:jc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生化检测</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7EE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肝功三项</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95B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了解肝脏功能，为肝胆疾患及相关疾病提供依据。</w:t>
            </w:r>
          </w:p>
        </w:tc>
      </w:tr>
      <w:tr w14:paraId="5D94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2DB74EEE">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617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16B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用于动脉粥样硬化、高血压、冠心病等疾病的诊断。</w:t>
            </w:r>
          </w:p>
        </w:tc>
      </w:tr>
      <w:tr w14:paraId="7C3A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8028399">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E99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A15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为高尿酸血症、痛风及肾脏功能有无异常提供依据。</w:t>
            </w:r>
          </w:p>
        </w:tc>
      </w:tr>
      <w:tr w14:paraId="7BBCB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27FC6134">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8CA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血常规</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B3AA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红细胞、白细胞等血液指标</w:t>
            </w:r>
          </w:p>
        </w:tc>
      </w:tr>
      <w:tr w14:paraId="78952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C54DE52">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645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尿常规</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D534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了解肾脏、泌尿系情况</w:t>
            </w:r>
          </w:p>
        </w:tc>
      </w:tr>
      <w:tr w14:paraId="7A61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B7CBD6D">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4B7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B4CC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低血糖、糖尿病的诊断及血糖监测</w:t>
            </w:r>
          </w:p>
        </w:tc>
      </w:tr>
      <w:tr w14:paraId="0CA4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2968D4E4">
            <w:pPr>
              <w:jc w:val="center"/>
              <w:rPr>
                <w:rFonts w:hint="eastAsia" w:ascii="黑体" w:hAnsi="宋体" w:eastAsia="黑体" w:cs="黑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7F8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乙肝五项</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980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乙肝病毒表面抗原、乙肝病毒表面抗体、乙肝e抗原、乙肝e抗体、乙肝核心抗体</w:t>
            </w:r>
          </w:p>
        </w:tc>
      </w:tr>
      <w:tr w14:paraId="60AD3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1127449">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5D21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82B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反映近2-3个月平均血糖水平，用于筛查糖尿病，预测血管并发症，鉴别高血糖原因，评价糖尿病控制程度</w:t>
            </w:r>
          </w:p>
        </w:tc>
      </w:tr>
      <w:tr w14:paraId="6C520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40EA4F82">
            <w:pPr>
              <w:keepNext w:val="0"/>
              <w:keepLines w:val="0"/>
              <w:widowControl/>
              <w:suppressLineNumbers w:val="0"/>
              <w:jc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超声检查</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F36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消化系彩超</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B114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（肝胆脾胰）</w:t>
            </w:r>
          </w:p>
        </w:tc>
      </w:tr>
      <w:tr w14:paraId="54D2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89092C8">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AA6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EB4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06D27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6660061">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20A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ED5E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检查子宫等部位是否有病变情况</w:t>
            </w:r>
          </w:p>
        </w:tc>
      </w:tr>
      <w:tr w14:paraId="6FC13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2FE47CBB">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A05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12FD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诊断甲状腺肿物、囊肿、结节、肿大、炎症</w:t>
            </w:r>
          </w:p>
        </w:tc>
      </w:tr>
      <w:tr w14:paraId="6061F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396217E7">
            <w:pPr>
              <w:jc w:val="center"/>
              <w:rPr>
                <w:rFonts w:hint="eastAsia" w:ascii="黑体" w:hAnsi="宋体" w:eastAsia="黑体" w:cs="黑体"/>
                <w:b/>
                <w:bCs/>
                <w:i w:val="0"/>
                <w:iCs w:val="0"/>
                <w:color w:val="000000"/>
                <w:sz w:val="24"/>
                <w:szCs w:val="24"/>
                <w:u w:val="none"/>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BD6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6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F9D2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对乳腺增生等情况具有重要诊断意义</w:t>
            </w:r>
          </w:p>
        </w:tc>
      </w:tr>
      <w:tr w14:paraId="1A184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A716">
            <w:pPr>
              <w:keepNext w:val="0"/>
              <w:keepLines w:val="0"/>
              <w:widowControl/>
              <w:suppressLineNumbers w:val="0"/>
              <w:jc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影像检查</w:t>
            </w:r>
          </w:p>
        </w:tc>
        <w:tc>
          <w:tcPr>
            <w:tcW w:w="1608" w:type="dxa"/>
            <w:tcBorders>
              <w:top w:val="single" w:color="000000" w:sz="4" w:space="0"/>
              <w:left w:val="single" w:color="000000" w:sz="4" w:space="0"/>
              <w:bottom w:val="single" w:color="000000" w:sz="4" w:space="0"/>
              <w:right w:val="nil"/>
            </w:tcBorders>
            <w:shd w:val="clear" w:color="auto" w:fill="auto"/>
            <w:vAlign w:val="center"/>
          </w:tcPr>
          <w:p w14:paraId="004D4FA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X线计算机体层（CT）平扫（肺部）</w:t>
            </w:r>
          </w:p>
        </w:tc>
        <w:tc>
          <w:tcPr>
            <w:tcW w:w="6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363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高清晰图像断层扫描，能明确胸壁、胸廓，肺部、纵膈病灶的部位、形态、性质、病灶大小、密度、边缘及病灶周围情况等鉴别，如炎症、结核、气管扩张、结节及肿瘤等疾病</w:t>
            </w:r>
          </w:p>
        </w:tc>
      </w:tr>
      <w:tr w14:paraId="0724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94E4">
            <w:pPr>
              <w:rPr>
                <w:rFonts w:hint="eastAsia" w:ascii="宋体" w:hAnsi="宋体" w:eastAsia="宋体" w:cs="宋体"/>
                <w:i w:val="0"/>
                <w:iCs w:val="0"/>
                <w:color w:val="000000"/>
                <w:sz w:val="24"/>
                <w:szCs w:val="24"/>
                <w:u w:val="none"/>
              </w:rPr>
            </w:pPr>
          </w:p>
        </w:tc>
        <w:tc>
          <w:tcPr>
            <w:tcW w:w="8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A3432">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赠送无痛胃肠镜（包含检查费、麻醉费）</w:t>
            </w:r>
          </w:p>
        </w:tc>
      </w:tr>
    </w:tbl>
    <w:p w14:paraId="1139A8D8">
      <w:pPr>
        <w:keepNext w:val="0"/>
        <w:keepLines w:val="0"/>
        <w:pageBreakBefore w:val="0"/>
        <w:widowControl w:val="0"/>
        <w:kinsoku/>
        <w:wordWrap/>
        <w:overflowPunct/>
        <w:topLinePunct w:val="0"/>
        <w:autoSpaceDE/>
        <w:autoSpaceDN/>
        <w:bidi w:val="0"/>
        <w:spacing w:line="460" w:lineRule="exact"/>
        <w:ind w:left="0" w:leftChars="0" w:firstLine="560" w:firstLineChars="200"/>
        <w:rPr>
          <w:rFonts w:hint="eastAsia" w:ascii="仿宋" w:hAnsi="仿宋" w:eastAsia="仿宋" w:cs="仿宋"/>
          <w:sz w:val="28"/>
          <w:szCs w:val="28"/>
          <w:lang w:eastAsia="zh-CN"/>
        </w:rPr>
      </w:pPr>
    </w:p>
    <w:p w14:paraId="67AF473E">
      <w:pPr>
        <w:pStyle w:val="2"/>
        <w:numPr>
          <w:ilvl w:val="2"/>
          <w:numId w:val="0"/>
        </w:numPr>
        <w:ind w:leftChars="0"/>
        <w:rPr>
          <w:rFonts w:hint="eastAsia"/>
          <w:lang w:eastAsia="zh-CN"/>
        </w:rPr>
      </w:pPr>
    </w:p>
    <w:tbl>
      <w:tblPr>
        <w:tblStyle w:val="4"/>
        <w:tblW w:w="99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0"/>
        <w:gridCol w:w="1992"/>
        <w:gridCol w:w="2800"/>
        <w:gridCol w:w="3817"/>
      </w:tblGrid>
      <w:tr w14:paraId="18331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5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7FE06">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国金医院体检套餐2</w:t>
            </w:r>
          </w:p>
        </w:tc>
      </w:tr>
      <w:tr w14:paraId="671DB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3D45">
            <w:pPr>
              <w:jc w:val="center"/>
              <w:rPr>
                <w:rFonts w:hint="eastAsia" w:ascii="楷体" w:hAnsi="楷体" w:eastAsia="楷体" w:cs="楷体"/>
                <w:i w:val="0"/>
                <w:iCs w:val="0"/>
                <w:color w:val="000000"/>
                <w:sz w:val="24"/>
                <w:szCs w:val="24"/>
                <w:u w:val="none"/>
              </w:rPr>
            </w:pPr>
          </w:p>
        </w:tc>
        <w:tc>
          <w:tcPr>
            <w:tcW w:w="1992" w:type="dxa"/>
            <w:tcBorders>
              <w:top w:val="nil"/>
              <w:left w:val="single" w:color="000000" w:sz="4" w:space="0"/>
              <w:bottom w:val="single" w:color="000000" w:sz="4" w:space="0"/>
              <w:right w:val="single" w:color="000000" w:sz="4" w:space="0"/>
            </w:tcBorders>
            <w:shd w:val="clear" w:color="auto" w:fill="auto"/>
            <w:noWrap/>
            <w:vAlign w:val="center"/>
          </w:tcPr>
          <w:p w14:paraId="2700D5C0">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体检项目</w:t>
            </w:r>
          </w:p>
        </w:tc>
        <w:tc>
          <w:tcPr>
            <w:tcW w:w="2800" w:type="dxa"/>
            <w:tcBorders>
              <w:top w:val="nil"/>
              <w:left w:val="single" w:color="000000" w:sz="4" w:space="0"/>
              <w:bottom w:val="single" w:color="000000" w:sz="4" w:space="0"/>
              <w:right w:val="single" w:color="000000" w:sz="4" w:space="0"/>
            </w:tcBorders>
            <w:shd w:val="clear" w:color="auto" w:fill="auto"/>
            <w:noWrap/>
            <w:vAlign w:val="center"/>
          </w:tcPr>
          <w:p w14:paraId="2576218F">
            <w:pPr>
              <w:jc w:val="left"/>
              <w:rPr>
                <w:rFonts w:hint="eastAsia" w:ascii="楷体" w:hAnsi="楷体" w:eastAsia="楷体" w:cs="楷体"/>
                <w:b/>
                <w:bCs/>
                <w:i w:val="0"/>
                <w:iCs w:val="0"/>
                <w:color w:val="000000"/>
                <w:sz w:val="24"/>
                <w:szCs w:val="24"/>
                <w:u w:val="none"/>
              </w:rPr>
            </w:pPr>
          </w:p>
        </w:tc>
        <w:tc>
          <w:tcPr>
            <w:tcW w:w="3817" w:type="dxa"/>
            <w:tcBorders>
              <w:top w:val="nil"/>
              <w:left w:val="single" w:color="000000" w:sz="4" w:space="0"/>
              <w:bottom w:val="single" w:color="000000" w:sz="4" w:space="0"/>
              <w:right w:val="single" w:color="000000" w:sz="4" w:space="0"/>
            </w:tcBorders>
            <w:shd w:val="clear" w:color="auto" w:fill="auto"/>
            <w:noWrap/>
            <w:vAlign w:val="center"/>
          </w:tcPr>
          <w:p w14:paraId="3A72FB9A">
            <w:pPr>
              <w:keepNext w:val="0"/>
              <w:keepLines w:val="0"/>
              <w:widowControl/>
              <w:suppressLineNumbers w:val="0"/>
              <w:jc w:val="left"/>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体检意义</w:t>
            </w:r>
          </w:p>
        </w:tc>
      </w:tr>
      <w:tr w14:paraId="4F9F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12C7">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基础检查</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BF6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2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8F7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身高、体重、血压、体重指数</w:t>
            </w:r>
          </w:p>
        </w:tc>
        <w:tc>
          <w:tcPr>
            <w:tcW w:w="3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5E8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检查人体基础健康指标，血压是否正常，有无体重偏低、超重、肥胖。</w:t>
            </w:r>
          </w:p>
        </w:tc>
      </w:tr>
      <w:tr w14:paraId="6F52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50" w:type="dxa"/>
            <w:vMerge w:val="restart"/>
            <w:tcBorders>
              <w:top w:val="single" w:color="000000" w:sz="4" w:space="0"/>
              <w:left w:val="single" w:color="000000" w:sz="4" w:space="0"/>
              <w:bottom w:val="nil"/>
              <w:right w:val="single" w:color="000000" w:sz="4" w:space="0"/>
            </w:tcBorders>
            <w:shd w:val="clear" w:color="auto" w:fill="auto"/>
            <w:noWrap/>
            <w:vAlign w:val="center"/>
          </w:tcPr>
          <w:p w14:paraId="758D3E33">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生化检验科</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F90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血液分析</w:t>
            </w:r>
          </w:p>
        </w:tc>
        <w:tc>
          <w:tcPr>
            <w:tcW w:w="2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D2B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红细胞、白细胞、血小板、血红蛋白等</w:t>
            </w:r>
          </w:p>
        </w:tc>
        <w:tc>
          <w:tcPr>
            <w:tcW w:w="3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D48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贫血，炎症、白细胞增减，血小板异常、病毒感染、血液疾病。</w:t>
            </w:r>
          </w:p>
        </w:tc>
      </w:tr>
      <w:tr w14:paraId="18DE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35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12E141A">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70E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尿液分析</w:t>
            </w:r>
          </w:p>
        </w:tc>
        <w:tc>
          <w:tcPr>
            <w:tcW w:w="2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9EC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蛋白、白细胞、红细胞、尿糖、管型等</w:t>
            </w:r>
          </w:p>
        </w:tc>
        <w:tc>
          <w:tcPr>
            <w:tcW w:w="3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27F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对尿路感染，尿路结石，蛋白尿，糖尿、泌尿道结石（肿瘤）、肾炎有指导意义。</w:t>
            </w:r>
          </w:p>
        </w:tc>
      </w:tr>
      <w:tr w14:paraId="55AF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5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7711E7F">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65F5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8BD6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E291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通过检测判断是否有糖代谢异常、糖尿病、胰腺炎、心肌梗塞、甲亢、肝病、妊娠等</w:t>
            </w:r>
          </w:p>
        </w:tc>
      </w:tr>
      <w:tr w14:paraId="6A3A0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35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066212A">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1014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血脂二项</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47B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A9CF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血脂异常是心、脑血管病的重要危险因素,它们的增高或降低与动脉粥样硬化的形成有很大的关系。</w:t>
            </w:r>
          </w:p>
        </w:tc>
      </w:tr>
      <w:tr w14:paraId="090A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A5CC02D">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B5E6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肝功三项</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EC00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230C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肝胆功能异常，急慢性肝炎，肝硬化，肝癌，脂肪肝等。</w:t>
            </w:r>
          </w:p>
        </w:tc>
      </w:tr>
      <w:tr w14:paraId="2FE9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350"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F3F43DD">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1607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FC1E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FFCD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检查肾脏疾病及肾脏功能。</w:t>
            </w:r>
          </w:p>
        </w:tc>
      </w:tr>
      <w:tr w14:paraId="18DFD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5134">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影像科</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11CD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X线计算机体层（CT）平扫（头部）64排</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A5BC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脑、血管、神经、垂体</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top"/>
          </w:tcPr>
          <w:p w14:paraId="6456E76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用于检查脑部有无病变如腔隙性脑梗塞、颅内出血、脑肿瘤、脑萎缩、垂体瘤及动脉瘤等疾病</w:t>
            </w:r>
          </w:p>
        </w:tc>
      </w:tr>
      <w:tr w14:paraId="49CD0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3C723C">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功能检查</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1946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7DB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心脏节律、心室、心房</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C9BD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4075D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ED1DD">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0DF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幽门螺杆菌C14</w:t>
            </w:r>
          </w:p>
        </w:tc>
        <w:tc>
          <w:tcPr>
            <w:tcW w:w="2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EE2D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w:t>
            </w:r>
          </w:p>
        </w:tc>
        <w:tc>
          <w:tcPr>
            <w:tcW w:w="3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EF3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幽门螺旋杆菌抗体阳性提示既往感染或正在感染幽门螺旋杆菌，它与胃部炎症，胃十二肠溃疡、胃肿瘤的发生有密切关联。</w:t>
            </w:r>
          </w:p>
        </w:tc>
      </w:tr>
      <w:tr w14:paraId="09A2A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2243">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电诊科</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392A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消化系统彩超</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D123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肝、胆、胰、脾</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2B24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3E252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84EC">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9D5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泌尿系统彩超</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2B37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双肾、膀胱、输尿管</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2696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24431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FF1C">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EF8B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B530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F416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观察甲状腺有无肿物 结节 肿大 炎症。</w:t>
            </w:r>
          </w:p>
        </w:tc>
      </w:tr>
      <w:tr w14:paraId="3467A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AC1B">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4D552F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280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449441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381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7F5CD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判断有无椎动脉粥样硬化斑块、官腔狭窄、明确后循环缺血是否由血管狭窄引起区别是血管问题还是耳石症、潜艇疾病、单纯颈椎病</w:t>
            </w:r>
          </w:p>
        </w:tc>
      </w:tr>
      <w:tr w14:paraId="2DA21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04F5C">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FEB5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A28C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前列腺</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D1CE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0F032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9ADB">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5D55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08B2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67A7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4E45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0051">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妇科</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A070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2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1874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top"/>
          </w:tcPr>
          <w:p w14:paraId="3FC9B98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内诊主要检查外阴、阴道、宫颈、宫体及分泌物等</w:t>
            </w:r>
          </w:p>
        </w:tc>
      </w:tr>
      <w:tr w14:paraId="6B66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69469">
            <w:pPr>
              <w:jc w:val="center"/>
              <w:rPr>
                <w:rFonts w:hint="eastAsia" w:ascii="楷体" w:hAnsi="楷体" w:eastAsia="楷体" w:cs="楷体"/>
                <w:b/>
                <w:bCs/>
                <w:i w:val="0"/>
                <w:iCs w:val="0"/>
                <w:color w:val="000000"/>
                <w:sz w:val="24"/>
                <w:szCs w:val="24"/>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A49B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液基薄层细胞检测(TCT）</w:t>
            </w:r>
          </w:p>
        </w:tc>
        <w:tc>
          <w:tcPr>
            <w:tcW w:w="280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665378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液基细胞检测（TCT）</w:t>
            </w:r>
          </w:p>
        </w:tc>
        <w:tc>
          <w:tcPr>
            <w:tcW w:w="3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97C1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子宫颈癌及其癌前病理病变较可靠的筛查方法</w:t>
            </w:r>
          </w:p>
        </w:tc>
      </w:tr>
      <w:tr w14:paraId="39122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3CC7">
            <w:pPr>
              <w:jc w:val="center"/>
              <w:rPr>
                <w:rFonts w:hint="eastAsia" w:ascii="楷体" w:hAnsi="楷体" w:eastAsia="楷体" w:cs="楷体"/>
                <w:i w:val="0"/>
                <w:iCs w:val="0"/>
                <w:color w:val="000000"/>
                <w:sz w:val="24"/>
                <w:szCs w:val="24"/>
                <w:u w:val="none"/>
              </w:rPr>
            </w:pPr>
          </w:p>
        </w:tc>
        <w:tc>
          <w:tcPr>
            <w:tcW w:w="860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2B6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赠送无痛胃肠镜（包含检查费、麻醉费）</w:t>
            </w:r>
          </w:p>
        </w:tc>
      </w:tr>
    </w:tbl>
    <w:p w14:paraId="59B23B1F">
      <w:pPr>
        <w:keepNext w:val="0"/>
        <w:keepLines w:val="0"/>
        <w:pageBreakBefore w:val="0"/>
        <w:widowControl w:val="0"/>
        <w:kinsoku/>
        <w:wordWrap/>
        <w:overflowPunct/>
        <w:topLinePunct w:val="0"/>
        <w:autoSpaceDE/>
        <w:autoSpaceDN/>
        <w:bidi w:val="0"/>
        <w:spacing w:line="460" w:lineRule="exact"/>
        <w:ind w:left="0" w:leftChars="0" w:firstLine="560" w:firstLineChars="200"/>
        <w:rPr>
          <w:rFonts w:hint="eastAsia" w:ascii="仿宋" w:hAnsi="仿宋" w:eastAsia="仿宋" w:cs="仿宋"/>
          <w:sz w:val="28"/>
          <w:szCs w:val="28"/>
          <w:lang w:eastAsia="zh-CN"/>
        </w:rPr>
      </w:pPr>
    </w:p>
    <w:tbl>
      <w:tblPr>
        <w:tblStyle w:val="4"/>
        <w:tblW w:w="99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07"/>
        <w:gridCol w:w="1782"/>
        <w:gridCol w:w="2309"/>
        <w:gridCol w:w="4261"/>
      </w:tblGrid>
      <w:tr w14:paraId="3DDC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95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A505">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国金医院体检套餐3</w:t>
            </w:r>
          </w:p>
        </w:tc>
      </w:tr>
      <w:tr w14:paraId="0731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8171">
            <w:pPr>
              <w:jc w:val="center"/>
              <w:rPr>
                <w:rFonts w:hint="eastAsia" w:ascii="楷体" w:hAnsi="楷体" w:eastAsia="楷体" w:cs="楷体"/>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26E00D86">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体检项目</w:t>
            </w:r>
          </w:p>
        </w:tc>
        <w:tc>
          <w:tcPr>
            <w:tcW w:w="6570" w:type="dxa"/>
            <w:gridSpan w:val="2"/>
            <w:tcBorders>
              <w:top w:val="nil"/>
              <w:left w:val="single" w:color="000000" w:sz="4" w:space="0"/>
              <w:bottom w:val="single" w:color="000000" w:sz="4" w:space="0"/>
              <w:right w:val="single" w:color="000000" w:sz="4" w:space="0"/>
            </w:tcBorders>
            <w:shd w:val="clear" w:color="auto" w:fill="auto"/>
            <w:noWrap/>
            <w:vAlign w:val="center"/>
          </w:tcPr>
          <w:p w14:paraId="125DACCC">
            <w:pPr>
              <w:keepNext w:val="0"/>
              <w:keepLines w:val="0"/>
              <w:widowControl/>
              <w:suppressLineNumbers w:val="0"/>
              <w:jc w:val="left"/>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体检意义</w:t>
            </w:r>
          </w:p>
        </w:tc>
      </w:tr>
      <w:tr w14:paraId="1646C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AB20">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86D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B00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身高、体重、血压、体重指数</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7E8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检查人体基础健康指标，血压是否正常，有无体重偏低、超重、肥胖。</w:t>
            </w:r>
          </w:p>
        </w:tc>
      </w:tr>
      <w:tr w14:paraId="7A429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0BEE86F7">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生化检验科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9F85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血液分析</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960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红细胞、白细胞、血小板、血红蛋白等</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A71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贫血，炎症、白细胞增减，血小板异常、病毒感染、血液疾病。</w:t>
            </w:r>
          </w:p>
        </w:tc>
      </w:tr>
      <w:tr w14:paraId="032A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7713379">
            <w:pPr>
              <w:jc w:val="center"/>
              <w:rPr>
                <w:rFonts w:hint="eastAsia" w:ascii="楷体" w:hAnsi="楷体" w:eastAsia="楷体" w:cs="楷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909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尿液分析</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927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蛋白、白细胞、红细胞、尿糖、管型等</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9AC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对尿路感染，尿路结石，蛋白尿，糖尿、泌尿道结石（肿瘤）、肾炎有指导意义。</w:t>
            </w:r>
          </w:p>
        </w:tc>
      </w:tr>
      <w:tr w14:paraId="0F63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0D84223">
            <w:pPr>
              <w:jc w:val="center"/>
              <w:rPr>
                <w:rFonts w:hint="eastAsia" w:ascii="楷体" w:hAnsi="楷体" w:eastAsia="楷体" w:cs="楷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3B24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4A23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8D99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通过检测判断是否有糖代谢异常、糖尿病、胰腺炎、心肌梗塞、甲亢、肝病、妊娠等</w:t>
            </w:r>
          </w:p>
        </w:tc>
      </w:tr>
      <w:tr w14:paraId="5BAFF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1B6D36F">
            <w:pPr>
              <w:jc w:val="center"/>
              <w:rPr>
                <w:rFonts w:hint="eastAsia" w:ascii="楷体" w:hAnsi="楷体" w:eastAsia="楷体" w:cs="楷体"/>
                <w:b/>
                <w:bCs/>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B716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49B8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CC2D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血脂异常是心、脑血管病的重要危险因素,它们的增高或降低与动脉粥样硬化的形成有很大的关系。</w:t>
            </w:r>
          </w:p>
        </w:tc>
      </w:tr>
      <w:tr w14:paraId="0AE5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59BECFB">
            <w:pPr>
              <w:jc w:val="center"/>
              <w:rPr>
                <w:rFonts w:hint="eastAsia" w:ascii="楷体" w:hAnsi="楷体" w:eastAsia="楷体" w:cs="楷体"/>
                <w:b/>
                <w:bCs/>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CE73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肝功能六项</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3284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血清丙氨酸氨基转移酶、天门冬氨酸氨基转移酶、Y-谷氨酰基转移酶、总蛋白、白蛋白、球蛋白</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BA5A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肝胆功能异常，急慢性肝炎，肝硬化，肝癌，脂肪肝等。</w:t>
            </w:r>
          </w:p>
        </w:tc>
      </w:tr>
      <w:tr w14:paraId="593EA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146C9275">
            <w:pPr>
              <w:jc w:val="center"/>
              <w:rPr>
                <w:rFonts w:hint="eastAsia" w:ascii="楷体" w:hAnsi="楷体" w:eastAsia="楷体" w:cs="楷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84ED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D485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C0E5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检查肾脏疾病及肾脏功能。</w:t>
            </w:r>
          </w:p>
        </w:tc>
      </w:tr>
      <w:tr w14:paraId="20164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07" w:type="dxa"/>
            <w:tcBorders>
              <w:top w:val="nil"/>
              <w:left w:val="single" w:color="000000" w:sz="4" w:space="0"/>
              <w:bottom w:val="nil"/>
              <w:right w:val="single" w:color="000000" w:sz="4" w:space="0"/>
            </w:tcBorders>
            <w:shd w:val="clear" w:color="auto" w:fill="FFFFFF"/>
            <w:vAlign w:val="center"/>
          </w:tcPr>
          <w:p w14:paraId="45D4007D">
            <w:pPr>
              <w:jc w:val="center"/>
              <w:rPr>
                <w:rFonts w:hint="eastAsia" w:ascii="楷体" w:hAnsi="楷体" w:eastAsia="楷体" w:cs="楷体"/>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DC1B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叶酸</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2641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叶酸</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E4B5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叶酸异常可见于贫血、胃炎、结肠炎、心、脑血管疾病、抑郁症、习惯性流产及肿瘤等疾病</w:t>
            </w:r>
          </w:p>
        </w:tc>
      </w:tr>
      <w:tr w14:paraId="2EB0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7062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1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9BA9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C244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心脏节律、心室、心房</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03DE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7365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1DE66">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电诊科</w:t>
            </w:r>
          </w:p>
        </w:tc>
        <w:tc>
          <w:tcPr>
            <w:tcW w:w="178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0B7819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230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7B17CC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426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6ABE3F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判断有无椎动脉粥样硬化斑块、官腔狭窄、明确后循环缺血是否由血管狭窄引起区别是血管问题还是耳石症、潜艇疾病、单纯颈椎病</w:t>
            </w:r>
          </w:p>
        </w:tc>
      </w:tr>
      <w:tr w14:paraId="50A17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5DF8">
            <w:pPr>
              <w:jc w:val="center"/>
              <w:rPr>
                <w:rFonts w:hint="eastAsia" w:ascii="楷体" w:hAnsi="楷体" w:eastAsia="楷体" w:cs="楷体"/>
                <w:b/>
                <w:bCs/>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4FB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消化系彩超</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F33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肝、胆、胰、脾</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39F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4A352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4991">
            <w:pPr>
              <w:jc w:val="center"/>
              <w:rPr>
                <w:rFonts w:hint="eastAsia" w:ascii="楷体" w:hAnsi="楷体" w:eastAsia="楷体" w:cs="楷体"/>
                <w:b/>
                <w:bCs/>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80B8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泌尿系统彩超</w:t>
            </w:r>
          </w:p>
        </w:tc>
        <w:tc>
          <w:tcPr>
            <w:tcW w:w="2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0AA3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双肾、膀胱、输尿管</w:t>
            </w:r>
          </w:p>
        </w:tc>
        <w:tc>
          <w:tcPr>
            <w:tcW w:w="4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6893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75B7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F4DF">
            <w:pPr>
              <w:jc w:val="center"/>
              <w:rPr>
                <w:rFonts w:hint="eastAsia" w:ascii="楷体" w:hAnsi="楷体" w:eastAsia="楷体" w:cs="楷体"/>
                <w:b/>
                <w:bCs/>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CD8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77A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5A7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通过了解血管、血流，颈动脉内膜厚度、斑块形态、颈动脉狭窄率等指标，判断是否有动脉粥样硬化、血管狭窄、动脉瘤、血栓等疾病，评估脑血管病变程度辅助指导治疗 </w:t>
            </w:r>
          </w:p>
        </w:tc>
      </w:tr>
      <w:tr w14:paraId="39FD7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CEB2">
            <w:pPr>
              <w:jc w:val="center"/>
              <w:rPr>
                <w:rFonts w:hint="eastAsia" w:ascii="楷体" w:hAnsi="楷体" w:eastAsia="楷体" w:cs="楷体"/>
                <w:b/>
                <w:bCs/>
                <w:i w:val="0"/>
                <w:iCs w:val="0"/>
                <w:color w:val="000000"/>
                <w:sz w:val="24"/>
                <w:szCs w:val="24"/>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94A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心脏彩超</w:t>
            </w:r>
          </w:p>
        </w:tc>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B8D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心室、心房、瓣膜、血管</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F4AB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通过心脏彩超检查对心脏的形态、功能、血流情况进行全面评估，判断有无心脏病、瓣膜性疾病、心肌病、心内膜炎等疾病</w:t>
            </w:r>
          </w:p>
        </w:tc>
      </w:tr>
      <w:tr w14:paraId="01E3C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B3A4">
            <w:pPr>
              <w:jc w:val="center"/>
              <w:rPr>
                <w:rFonts w:hint="eastAsia" w:ascii="楷体" w:hAnsi="楷体" w:eastAsia="楷体" w:cs="楷体"/>
                <w:i w:val="0"/>
                <w:iCs w:val="0"/>
                <w:color w:val="000000"/>
                <w:sz w:val="24"/>
                <w:szCs w:val="24"/>
                <w:u w:val="none"/>
              </w:rPr>
            </w:pPr>
          </w:p>
        </w:tc>
        <w:tc>
          <w:tcPr>
            <w:tcW w:w="83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A69F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赠送无痛胃肠镜（包含检查费、麻醉费）</w:t>
            </w:r>
          </w:p>
        </w:tc>
      </w:tr>
    </w:tbl>
    <w:p w14:paraId="28D20DDE">
      <w:pPr>
        <w:keepNext w:val="0"/>
        <w:keepLines w:val="0"/>
        <w:pageBreakBefore w:val="0"/>
        <w:widowControl w:val="0"/>
        <w:kinsoku/>
        <w:wordWrap/>
        <w:overflowPunct/>
        <w:topLinePunct w:val="0"/>
        <w:autoSpaceDE/>
        <w:autoSpaceDN/>
        <w:bidi w:val="0"/>
        <w:spacing w:line="460" w:lineRule="exact"/>
        <w:ind w:left="0" w:leftChars="0" w:firstLine="560" w:firstLineChars="200"/>
        <w:rPr>
          <w:rFonts w:hint="eastAsia" w:ascii="仿宋" w:hAnsi="仿宋" w:eastAsia="仿宋" w:cs="仿宋"/>
          <w:sz w:val="28"/>
          <w:szCs w:val="28"/>
          <w:lang w:eastAsia="zh-CN"/>
        </w:rPr>
      </w:pPr>
    </w:p>
    <w:p w14:paraId="2EF914C2">
      <w:pPr>
        <w:keepNext w:val="0"/>
        <w:keepLines w:val="0"/>
        <w:pageBreakBefore w:val="0"/>
        <w:widowControl w:val="0"/>
        <w:kinsoku/>
        <w:wordWrap/>
        <w:overflowPunct/>
        <w:topLinePunct w:val="0"/>
        <w:autoSpaceDE/>
        <w:autoSpaceDN/>
        <w:bidi w:val="0"/>
        <w:spacing w:line="460" w:lineRule="exact"/>
        <w:ind w:left="0" w:leftChars="0" w:firstLine="560" w:firstLineChars="200"/>
        <w:rPr>
          <w:rFonts w:hint="eastAsia" w:ascii="仿宋" w:hAnsi="仿宋" w:eastAsia="仿宋" w:cs="仿宋"/>
          <w:sz w:val="28"/>
          <w:szCs w:val="28"/>
          <w:lang w:eastAsia="zh-CN"/>
        </w:rPr>
      </w:pPr>
    </w:p>
    <w:tbl>
      <w:tblPr>
        <w:tblStyle w:val="4"/>
        <w:tblW w:w="992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39"/>
        <w:gridCol w:w="2348"/>
        <w:gridCol w:w="5538"/>
      </w:tblGrid>
      <w:tr w14:paraId="3544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25" w:type="dxa"/>
            <w:gridSpan w:val="3"/>
            <w:tcBorders>
              <w:top w:val="single" w:color="000000" w:sz="4" w:space="0"/>
              <w:left w:val="single" w:color="000000" w:sz="4" w:space="0"/>
              <w:bottom w:val="single" w:color="000000" w:sz="4" w:space="0"/>
              <w:right w:val="nil"/>
            </w:tcBorders>
            <w:shd w:val="clear" w:color="auto" w:fill="FFFFFF"/>
            <w:noWrap/>
            <w:vAlign w:val="center"/>
          </w:tcPr>
          <w:p w14:paraId="3898E15D">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国金医院体检500套餐</w:t>
            </w:r>
          </w:p>
        </w:tc>
      </w:tr>
      <w:tr w14:paraId="08B3B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EE45A">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体检项目</w:t>
            </w:r>
          </w:p>
        </w:tc>
        <w:tc>
          <w:tcPr>
            <w:tcW w:w="788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9E46E">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体检意义</w:t>
            </w:r>
          </w:p>
        </w:tc>
      </w:tr>
      <w:tr w14:paraId="30D1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4C51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0A2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身高、体重、血压、体重指数</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B40F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检查人体基础健康指标，血压是否正常，有无体重偏低、超重、肥胖。</w:t>
            </w:r>
          </w:p>
        </w:tc>
      </w:tr>
      <w:tr w14:paraId="4BE7D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76D9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血液分析</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4233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红细胞、白细胞、血小板、血红蛋白等</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225A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贫血，炎症、白细胞增减，血小板异常、病毒感染、血液疾病。</w:t>
            </w:r>
          </w:p>
        </w:tc>
      </w:tr>
      <w:tr w14:paraId="30FE5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1CE6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尿液分析</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3D24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蛋白、白细胞、红细胞、尿糖、管型等</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37B0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对尿路感染，尿路结石，蛋白尿，糖尿、泌尿道结石（肿瘤）、肾炎有指导意义。</w:t>
            </w:r>
          </w:p>
        </w:tc>
      </w:tr>
      <w:tr w14:paraId="4199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27EC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60C4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87C2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通过检测判断是否有糖代谢异常、糖尿病、胰腺炎、心肌梗塞、甲亢、肝病、妊娠等</w:t>
            </w:r>
          </w:p>
        </w:tc>
      </w:tr>
      <w:tr w14:paraId="3AD65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5918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65B5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A426AE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反映近2-3个月平均血糖水平，用于筛查糖尿病，预测血管并发症，鉴别高血糖原因，评价糖尿病控制程度。</w:t>
            </w:r>
          </w:p>
        </w:tc>
      </w:tr>
      <w:tr w14:paraId="0CB00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FAAC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388B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1EC7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血脂异常是心、脑血管病的重要危险因素,它们的增高或降低与动脉粥样硬化的形成有很大的关系。</w:t>
            </w:r>
          </w:p>
        </w:tc>
      </w:tr>
      <w:tr w14:paraId="595C1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9D7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肝功六项</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DD90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血清丙氨酸氨基转移酶、天门冬氨酸氨基转移酶、γ-谷氨酰基转移酶、总蛋白、白蛋白、球蛋白、</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F400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主要了解肝功能、胆囊状况，以判断有无急慢性肝炎、脂肪肝、肝硬化、胆囊炎及肝脏肿瘤等疾病</w:t>
            </w:r>
          </w:p>
        </w:tc>
      </w:tr>
      <w:tr w14:paraId="1E4F8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126A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44D7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986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检查肾脏疾病及肾脏功能。</w:t>
            </w:r>
          </w:p>
        </w:tc>
      </w:tr>
      <w:tr w14:paraId="22833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21C9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乙肝五项</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352A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乙肝病毒表面抗原、乙肝病毒表面抗体、乙肝e抗原、乙肝e抗体、乙肝核心抗体</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1F8A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通过乙肝五项检测可以了解是否感染乙肝病毒、是否有抗乙肝病毒抗体</w:t>
            </w:r>
          </w:p>
        </w:tc>
      </w:tr>
      <w:tr w14:paraId="53CA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2122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15C2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抗链球菌溶血素“O”、类风湿因子、C反应蛋白</w:t>
            </w:r>
          </w:p>
        </w:tc>
        <w:tc>
          <w:tcPr>
            <w:tcW w:w="5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5B5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通过血液检测，判断是否患有风湿、类风湿性疾病，自身免疫性等疾病</w:t>
            </w:r>
          </w:p>
        </w:tc>
      </w:tr>
      <w:tr w14:paraId="7BE7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02E7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离子检测</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947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钾、钠、氯、钙、磷、镁</w:t>
            </w:r>
          </w:p>
        </w:tc>
        <w:tc>
          <w:tcPr>
            <w:tcW w:w="5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6F2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通过检测了解血液中电解质水平，以确保机体正常代谢，防止出现相应疾病</w:t>
            </w:r>
          </w:p>
        </w:tc>
      </w:tr>
      <w:tr w14:paraId="22172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44D4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免疫球蛋白</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3402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IgA、IgG、IgM、补体C3、补体C4</w:t>
            </w:r>
          </w:p>
        </w:tc>
        <w:tc>
          <w:tcPr>
            <w:tcW w:w="5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6C4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通过检测对自身免疫性疾病、肝病、骨髓瘤、肾病、各种感染及继发性免疫缺陷病诊断具有重要临床意义</w:t>
            </w:r>
          </w:p>
        </w:tc>
      </w:tr>
      <w:tr w14:paraId="7BBB0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889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癌胚抗原（CEA）</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5239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癌胚抗原（CEA）</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1EAEF3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是肺癌和肠癌的首选标志物，用于肺癌、子宫、乳腺、消化系统肿瘤、肝转移癌等诊断和治疗、复发监测、判断预后。</w:t>
            </w:r>
          </w:p>
        </w:tc>
      </w:tr>
      <w:tr w14:paraId="56950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0089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甲胎蛋白（AFP）</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00E2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甲胎蛋白（AFP）</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5B9598B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主要用于原发肝癌的辅助诊断，疗效预后检测。此外，在病毒性肝炎、肝硬化、卵巢、胃、胰腺癌、睾丸肿瘤及肝炎、肝硬化等疾病也有异常改变。</w:t>
            </w:r>
          </w:p>
        </w:tc>
      </w:tr>
      <w:tr w14:paraId="0D9B7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F607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X线计算机体层（CT）平扫（肺部）</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74CD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气管、肺、胸膜、纵膈</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5D8B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高清晰图像断层扫描，能明确胸壁、胸廓，肺部、纵膈病灶的部位、形态、性质、病灶大小、密度、边缘及病灶周围情况等鉴别，如炎症、结核、气管扩张、结节及肿瘤等疾病</w:t>
            </w:r>
          </w:p>
        </w:tc>
      </w:tr>
      <w:tr w14:paraId="5D0AA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86C2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X线计算机体层（CT）平扫（头部）</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F99E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脑、血管、神经、垂体</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6598920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用于检查脑部有无病变如腔隙性脑梗塞、颅内出血、脑肿瘤、脑萎缩、垂体瘤及动脉瘤等疾病</w:t>
            </w:r>
          </w:p>
        </w:tc>
      </w:tr>
      <w:tr w14:paraId="0C5DE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EA94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消化系统彩超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066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肝、胆、胰、脾</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73E9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167FF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2F55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泌尿系统彩超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135E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双肾、膀胱、输尿管</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C084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7AB30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C067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41CA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93A5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观察甲状腺有无肿物 结节 肿大 炎症。</w:t>
            </w:r>
          </w:p>
        </w:tc>
      </w:tr>
      <w:tr w14:paraId="4ABE4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469E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7D51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05085E2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通过检测颈动脉内膜厚度、斑块形态、判断颈动脉狭窄率，对易损斑块作出判断，以评估脑血管病变的依据。</w:t>
            </w:r>
          </w:p>
        </w:tc>
      </w:tr>
      <w:tr w14:paraId="70FA6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6840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B6B0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前列腺</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022F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1919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CB3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EE21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DFBB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734F8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9D68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28A4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宫颈、子宫、卵巢、盆腔</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9C85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检查子宫、附件、卵巢、输卵管是否具有病变情况。</w:t>
            </w:r>
          </w:p>
        </w:tc>
      </w:tr>
      <w:tr w14:paraId="73128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4FF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幽门螺杆菌C14</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D853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BD4D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幽门螺旋杆菌抗体阳性提示既往感染或正在感染幽门螺旋杆菌，它与胃部炎症，胃十二肠溃疡、胃肿瘤的发生有密切关联。</w:t>
            </w:r>
          </w:p>
        </w:tc>
      </w:tr>
      <w:tr w14:paraId="74BF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C242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7AE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心脏节律、心室、心房</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B8C0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20CB5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CE3E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23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1E3B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4309C78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内诊主要检查外阴、阴道、宫颈、宫体及分泌物等</w:t>
            </w:r>
          </w:p>
        </w:tc>
      </w:tr>
      <w:tr w14:paraId="5EDEA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93F6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液基薄层细胞检测(TCT）</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8A34A5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液基细胞检测（TCT）</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31A8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 子宫颈癌及其癌前病理病变较可靠的筛查方法</w:t>
            </w:r>
          </w:p>
        </w:tc>
      </w:tr>
      <w:tr w14:paraId="3F0D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0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601F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白带常规</w:t>
            </w:r>
          </w:p>
        </w:tc>
        <w:tc>
          <w:tcPr>
            <w:tcW w:w="2348" w:type="dxa"/>
            <w:tcBorders>
              <w:top w:val="single" w:color="000000" w:sz="4" w:space="0"/>
              <w:left w:val="single" w:color="000000" w:sz="4" w:space="0"/>
              <w:bottom w:val="single" w:color="000000" w:sz="4" w:space="0"/>
              <w:right w:val="single" w:color="000000" w:sz="4" w:space="0"/>
            </w:tcBorders>
            <w:shd w:val="clear" w:color="auto" w:fill="FFFFFF"/>
            <w:vAlign w:val="top"/>
          </w:tcPr>
          <w:p w14:paraId="3F8FB10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白带常规</w:t>
            </w:r>
          </w:p>
        </w:tc>
        <w:tc>
          <w:tcPr>
            <w:tcW w:w="553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B5DF81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主要检查妇科疾病，如霉菌。滴虫性阴道炎等疾病</w:t>
            </w:r>
          </w:p>
        </w:tc>
      </w:tr>
      <w:tr w14:paraId="6FDD2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8F3DE">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赠送无痛胃肠镜（包含检查费、麻醉费）</w:t>
            </w:r>
          </w:p>
        </w:tc>
      </w:tr>
    </w:tbl>
    <w:p w14:paraId="6986211A">
      <w:pPr>
        <w:pStyle w:val="2"/>
        <w:numPr>
          <w:ilvl w:val="2"/>
          <w:numId w:val="0"/>
        </w:numPr>
        <w:ind w:leftChars="0"/>
        <w:rPr>
          <w:rFonts w:hint="eastAsia" w:ascii="仿宋" w:hAnsi="仿宋" w:eastAsia="仿宋" w:cs="仿宋"/>
          <w:sz w:val="28"/>
          <w:szCs w:val="28"/>
          <w:lang w:eastAsia="zh-CN"/>
        </w:rPr>
      </w:pPr>
    </w:p>
    <w:tbl>
      <w:tblPr>
        <w:tblStyle w:val="4"/>
        <w:tblW w:w="990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0"/>
        <w:gridCol w:w="106"/>
        <w:gridCol w:w="96"/>
        <w:gridCol w:w="854"/>
        <w:gridCol w:w="240"/>
        <w:gridCol w:w="24"/>
        <w:gridCol w:w="1749"/>
        <w:gridCol w:w="6068"/>
      </w:tblGrid>
      <w:tr w14:paraId="4C3C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8153A">
            <w:pPr>
              <w:jc w:val="center"/>
              <w:rPr>
                <w:rFonts w:hint="eastAsia" w:ascii="楷体" w:hAnsi="楷体" w:eastAsia="楷体" w:cs="楷体"/>
                <w:i w:val="0"/>
                <w:iCs w:val="0"/>
                <w:color w:val="000000"/>
                <w:sz w:val="24"/>
                <w:szCs w:val="24"/>
                <w:u w:val="none"/>
              </w:rPr>
            </w:pPr>
          </w:p>
        </w:tc>
        <w:tc>
          <w:tcPr>
            <w:tcW w:w="8935" w:type="dxa"/>
            <w:gridSpan w:val="5"/>
            <w:tcBorders>
              <w:top w:val="single" w:color="000000" w:sz="4" w:space="0"/>
              <w:left w:val="single" w:color="000000" w:sz="4" w:space="0"/>
              <w:bottom w:val="single" w:color="000000" w:sz="4" w:space="0"/>
              <w:right w:val="nil"/>
            </w:tcBorders>
            <w:shd w:val="clear" w:color="auto" w:fill="FFFFFF"/>
            <w:noWrap/>
            <w:vAlign w:val="center"/>
          </w:tcPr>
          <w:p w14:paraId="42E260E0">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吉林国金医院500B套餐</w:t>
            </w:r>
          </w:p>
        </w:tc>
      </w:tr>
      <w:tr w14:paraId="09E38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97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49D85">
            <w:pPr>
              <w:jc w:val="center"/>
              <w:rPr>
                <w:rFonts w:hint="eastAsia" w:ascii="楷体" w:hAnsi="楷体" w:eastAsia="楷体" w:cs="楷体"/>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18D7E">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体检项目</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D3536">
            <w:pPr>
              <w:jc w:val="center"/>
              <w:rPr>
                <w:rFonts w:hint="eastAsia" w:ascii="楷体" w:hAnsi="楷体" w:eastAsia="楷体" w:cs="楷体"/>
                <w:b/>
                <w:bCs/>
                <w:i w:val="0"/>
                <w:iCs w:val="0"/>
                <w:color w:val="000000"/>
                <w:sz w:val="24"/>
                <w:szCs w:val="24"/>
                <w:u w:val="none"/>
              </w:rPr>
            </w:pPr>
          </w:p>
        </w:tc>
        <w:tc>
          <w:tcPr>
            <w:tcW w:w="6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77EF1">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体检意义</w:t>
            </w:r>
          </w:p>
        </w:tc>
      </w:tr>
      <w:tr w14:paraId="0063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7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921B4">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基础检查</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C0B0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E0887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身高、体重、血压、体重指数</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AEB0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检查人体基础健康指标，血压是否正常，有无体重偏低、超重、肥胖。</w:t>
            </w:r>
          </w:p>
        </w:tc>
      </w:tr>
      <w:tr w14:paraId="715CE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72" w:type="dxa"/>
            <w:gridSpan w:val="3"/>
            <w:vMerge w:val="restart"/>
            <w:tcBorders>
              <w:top w:val="single" w:color="000000" w:sz="4" w:space="0"/>
              <w:left w:val="single" w:color="000000" w:sz="4" w:space="0"/>
              <w:bottom w:val="nil"/>
              <w:right w:val="single" w:color="000000" w:sz="4" w:space="0"/>
            </w:tcBorders>
            <w:shd w:val="clear" w:color="auto" w:fill="FFFFFF"/>
            <w:noWrap/>
            <w:vAlign w:val="center"/>
          </w:tcPr>
          <w:p w14:paraId="628926E0">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生化检验科</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17E2C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血常规（五分类）+超敏 CRP（体检）</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EF68C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红细胞、白细胞、血小板、血红蛋白等</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20BB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贫血，炎症、白细胞增减，血小板异常、病毒感染、血液疾病。</w:t>
            </w:r>
          </w:p>
        </w:tc>
      </w:tr>
      <w:tr w14:paraId="17019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711E1886">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9467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尿液分析</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33BF0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蛋白、白细胞、红细胞、尿糖、管型等</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8D69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对尿路感染，尿路结石，蛋白尿，糖尿、泌尿道结石（肿瘤）、肾炎有指导意义。</w:t>
            </w:r>
          </w:p>
        </w:tc>
      </w:tr>
      <w:tr w14:paraId="5FB9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7F62B9D0">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3DB7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03818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FA98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通过检测判断是否有糖代谢异常、糖尿病、胰腺炎、心肌梗塞、甲亢、肝病、妊娠等</w:t>
            </w:r>
          </w:p>
        </w:tc>
      </w:tr>
      <w:tr w14:paraId="0E3A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63FB0B63">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E8AE1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77C05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0AA25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反映近2-3个月平均血糖水平，用于筛查糖尿病，预测血管并发症，鉴别高血糖原因，评价糖尿病控制程度。</w:t>
            </w:r>
          </w:p>
        </w:tc>
      </w:tr>
      <w:tr w14:paraId="283E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28869B98">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F6DDC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同型半胱氨酸</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6EB68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同型半胱氨酸</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D57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是心脑血管危险因素指标，Hcy异常提示易患心脑血管及动脉粥样硬化等疾病</w:t>
            </w:r>
          </w:p>
        </w:tc>
      </w:tr>
      <w:tr w14:paraId="521D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0F020CD2">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477E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748FB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6826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血脂异常是心、脑血管病的重要危险因素,它们的增高或降低与动脉粥样硬化的形成有很大的关系。</w:t>
            </w:r>
          </w:p>
        </w:tc>
      </w:tr>
      <w:tr w14:paraId="2DDC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26A9C9BD">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160D3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肝功六项</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CBFFB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血清丙氨酸氨基转移酶、天门冬氨酸氨基转移酶、γ-谷氨酰基转移酶、总蛋白、白蛋白、球蛋白、</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E0B5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主要了解肝功能、胆囊状况，以判断有无急慢性肝炎、脂肪肝、肝硬化、胆囊炎及肝脏肿瘤等疾病</w:t>
            </w:r>
          </w:p>
        </w:tc>
      </w:tr>
      <w:tr w14:paraId="3A0EF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136FEC4F">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FA6E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17E2D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259D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检查肾脏疾病及肾脏功能。</w:t>
            </w:r>
          </w:p>
        </w:tc>
      </w:tr>
      <w:tr w14:paraId="2F266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120DE071">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D6E9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乙肝五项</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0C87F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乙肝病毒表面抗原、乙肝病毒表面抗体、乙肝e抗原、乙肝e抗体、乙肝核心抗体</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D82F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通过乙肝五项检测可以了解是否感染乙肝病毒、是否有抗乙肝病毒抗体</w:t>
            </w:r>
          </w:p>
        </w:tc>
      </w:tr>
      <w:tr w14:paraId="22C13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2" w:type="dxa"/>
            <w:gridSpan w:val="3"/>
            <w:tcBorders>
              <w:top w:val="nil"/>
              <w:left w:val="single" w:color="000000" w:sz="4" w:space="0"/>
              <w:bottom w:val="nil"/>
              <w:right w:val="single" w:color="000000" w:sz="4" w:space="0"/>
            </w:tcBorders>
            <w:shd w:val="clear" w:color="auto" w:fill="FFFFFF"/>
            <w:noWrap/>
            <w:vAlign w:val="center"/>
          </w:tcPr>
          <w:p w14:paraId="68A9C62B">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1A855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86720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抗链球菌溶血素“O”、类风湿因子、C反应蛋白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3F3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通过血液检测，判断是否患有风湿、类风湿性疾病，自身免疫性等疾病</w:t>
            </w:r>
          </w:p>
        </w:tc>
      </w:tr>
      <w:tr w14:paraId="10847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972" w:type="dxa"/>
            <w:gridSpan w:val="3"/>
            <w:vMerge w:val="restart"/>
            <w:tcBorders>
              <w:top w:val="single" w:color="000000" w:sz="4" w:space="0"/>
              <w:left w:val="single" w:color="000000" w:sz="4" w:space="0"/>
              <w:bottom w:val="nil"/>
              <w:right w:val="single" w:color="000000" w:sz="4" w:space="0"/>
            </w:tcBorders>
            <w:shd w:val="clear" w:color="auto" w:fill="FFFFFF"/>
            <w:noWrap/>
            <w:vAlign w:val="center"/>
          </w:tcPr>
          <w:p w14:paraId="09465B2C">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肿瘤标志物</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FEC0F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癌胚抗原（CEA）</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C5655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癌胚抗原（CEA）</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top"/>
          </w:tcPr>
          <w:p w14:paraId="54816A0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是肺癌和肠癌的首选标志物，用于肺癌、子宫、乳腺、消化系统肿瘤、肝转移癌等诊断和治疗、复发监测、判断预后。</w:t>
            </w:r>
          </w:p>
        </w:tc>
      </w:tr>
      <w:tr w14:paraId="10F97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299E4526">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A37B8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甲胎蛋白（AFP）</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7C2E0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甲胎蛋白（AFP）</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56A6BE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主要用于原发肝癌的辅助诊断，疗效预后检测。此外，在病毒性肝炎、肝硬化、卵巢、胃、胰腺癌、睾丸肿瘤及肝炎、肝硬化等疾病也有异常改变。</w:t>
            </w:r>
          </w:p>
        </w:tc>
      </w:tr>
      <w:tr w14:paraId="6D37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2EB207C1">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24336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糖类抗原测定（CA125)</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01ABB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糖类抗原测定（CA125)</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6D1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主要用于宫颈癌、乳腺癌、肝癌、肺癌、结直肠病变的诊断</w:t>
            </w:r>
          </w:p>
        </w:tc>
      </w:tr>
      <w:tr w14:paraId="2C24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7A558B67">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A3417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糖类抗原测定（CA199)</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24B28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糖类抗原测定（CA199)</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C38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用于胰腺癌、各种消化道肿瘤、肺癌、乳腺癌等疾病筛查</w:t>
            </w:r>
          </w:p>
        </w:tc>
      </w:tr>
      <w:tr w14:paraId="251C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72" w:type="dxa"/>
            <w:gridSpan w:val="3"/>
            <w:vMerge w:val="continue"/>
            <w:tcBorders>
              <w:top w:val="single" w:color="000000" w:sz="4" w:space="0"/>
              <w:left w:val="single" w:color="000000" w:sz="4" w:space="0"/>
              <w:bottom w:val="nil"/>
              <w:right w:val="single" w:color="000000" w:sz="4" w:space="0"/>
            </w:tcBorders>
            <w:shd w:val="clear" w:color="auto" w:fill="FFFFFF"/>
            <w:noWrap/>
            <w:vAlign w:val="center"/>
          </w:tcPr>
          <w:p w14:paraId="1601AC66">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198FB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糖类抗原测定（CA724)</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625D4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糖类抗原测定（CA724)</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0CE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胃癌首先标志物，也用于胃癌、卵巢、胰腺及直结肠等肿瘤的辅助诊断</w:t>
            </w:r>
          </w:p>
        </w:tc>
      </w:tr>
      <w:tr w14:paraId="6AF3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7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F4AFA">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电诊科</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1451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91F2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心室、心房、瓣膜、血管</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03F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通过心脏彩超检查对心脏的形态、功能、血流情况进行全面评估，判断有无心脏病、瓣膜性疾病、心肌病、心内膜炎等疾病</w:t>
            </w:r>
          </w:p>
        </w:tc>
      </w:tr>
      <w:tr w14:paraId="6CAF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2C736">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4F0A2F9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2099EA3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60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991D1C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判断有无椎动脉粥样硬化斑块、官腔狭窄、明确后循环缺血是否由血管狭窄引起区别是血管问题还是耳石症、潜艇疾病、单纯颈椎病</w:t>
            </w:r>
          </w:p>
        </w:tc>
      </w:tr>
      <w:tr w14:paraId="21BE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A8CFE">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C494D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消化系统彩超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931D0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肝、胆、胰、脾</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7975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30546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94B3B">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2DED7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泌尿系统彩超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8D6C1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双肾、膀胱、输尿管</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B95E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068B1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FCCE2">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7B65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3D476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747C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观察甲状腺有无肿物 结节 肿大 炎症。</w:t>
            </w:r>
          </w:p>
        </w:tc>
      </w:tr>
      <w:tr w14:paraId="1C2B9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E5187">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647EE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952BA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6B0247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通过检测颈动脉内膜厚度、斑块形态、判断颈动脉狭窄率，对易损斑块作出判断，以评估脑血管病变的依据。</w:t>
            </w:r>
          </w:p>
        </w:tc>
      </w:tr>
      <w:tr w14:paraId="22A7D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650C9">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3790C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73A2F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前列腺</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25A6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0006C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B66F2">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67F24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7B34B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C64D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7ACF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0AED4">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6211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7732E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宫颈、子宫、卵巢、盆腔</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A04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检查子宫、附件、卵巢、输卵管是否具有病变情况。</w:t>
            </w:r>
          </w:p>
        </w:tc>
      </w:tr>
      <w:tr w14:paraId="64D97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7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16102">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功能检查</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44F4F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幽门螺杆菌C14</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2F142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3C13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幽门螺旋杆菌抗体阳性提示既往感染或正在感染幽门螺旋杆菌，它与胃部炎症，胃十二肠溃疡、胃肿瘤的发生有密切关联。</w:t>
            </w:r>
          </w:p>
        </w:tc>
      </w:tr>
      <w:tr w14:paraId="4EC1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42E25">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416BF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超声骨密度</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A6CBE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骨密度检测</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F1BE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是检查骨密度的一种重要指标，通过跟骨测量检测，评估骨质疏松情况，及时进行有效防治诊。</w:t>
            </w:r>
          </w:p>
        </w:tc>
      </w:tr>
      <w:tr w14:paraId="2AAA6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7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345A9">
            <w:pPr>
              <w:jc w:val="center"/>
              <w:rPr>
                <w:rFonts w:hint="eastAsia" w:ascii="楷体" w:hAnsi="楷体" w:eastAsia="楷体" w:cs="楷体"/>
                <w:b/>
                <w:bCs/>
                <w:i w:val="0"/>
                <w:iCs w:val="0"/>
                <w:color w:val="000000"/>
                <w:sz w:val="24"/>
                <w:szCs w:val="24"/>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7B8FF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FC69F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心脏节律、心室、心房</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4620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272FA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D6F04">
            <w:pPr>
              <w:jc w:val="center"/>
              <w:rPr>
                <w:rFonts w:hint="eastAsia" w:ascii="楷体" w:hAnsi="楷体" w:eastAsia="楷体" w:cs="楷体"/>
                <w:i w:val="0"/>
                <w:iCs w:val="0"/>
                <w:color w:val="000000"/>
                <w:sz w:val="24"/>
                <w:szCs w:val="24"/>
                <w:u w:val="none"/>
              </w:rPr>
            </w:pPr>
          </w:p>
        </w:tc>
        <w:tc>
          <w:tcPr>
            <w:tcW w:w="8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2B685">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赠送无痛胃肠镜（包含检查费、麻醉费）</w:t>
            </w:r>
          </w:p>
        </w:tc>
      </w:tr>
      <w:tr w14:paraId="7EF33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9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9AD768">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吉林国金医院亚健康800A套餐</w:t>
            </w:r>
          </w:p>
        </w:tc>
      </w:tr>
      <w:tr w14:paraId="6460F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76" w:type="dxa"/>
            <w:gridSpan w:val="2"/>
            <w:tcBorders>
              <w:top w:val="nil"/>
              <w:left w:val="single" w:color="000000" w:sz="4" w:space="0"/>
              <w:bottom w:val="single" w:color="000000" w:sz="4" w:space="0"/>
              <w:right w:val="single" w:color="000000" w:sz="4" w:space="0"/>
            </w:tcBorders>
            <w:shd w:val="clear" w:color="auto" w:fill="CCFFCC"/>
            <w:vAlign w:val="center"/>
          </w:tcPr>
          <w:p w14:paraId="0811E3CE">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序号</w:t>
            </w:r>
          </w:p>
        </w:tc>
        <w:tc>
          <w:tcPr>
            <w:tcW w:w="1190" w:type="dxa"/>
            <w:gridSpan w:val="3"/>
            <w:tcBorders>
              <w:top w:val="nil"/>
              <w:left w:val="single" w:color="000000" w:sz="4" w:space="0"/>
              <w:bottom w:val="single" w:color="000000" w:sz="4" w:space="0"/>
              <w:right w:val="single" w:color="000000" w:sz="4" w:space="0"/>
            </w:tcBorders>
            <w:shd w:val="clear" w:color="auto" w:fill="CCFFCC"/>
            <w:vAlign w:val="center"/>
          </w:tcPr>
          <w:p w14:paraId="1FB2905C">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项目</w:t>
            </w:r>
          </w:p>
        </w:tc>
        <w:tc>
          <w:tcPr>
            <w:tcW w:w="1773" w:type="dxa"/>
            <w:gridSpan w:val="2"/>
            <w:tcBorders>
              <w:top w:val="nil"/>
              <w:left w:val="single" w:color="000000" w:sz="4" w:space="0"/>
              <w:bottom w:val="single" w:color="000000" w:sz="4" w:space="0"/>
              <w:right w:val="single" w:color="000000" w:sz="4" w:space="0"/>
            </w:tcBorders>
            <w:shd w:val="clear" w:color="auto" w:fill="CCFFCC"/>
            <w:vAlign w:val="center"/>
          </w:tcPr>
          <w:p w14:paraId="16DA53FA">
            <w:pPr>
              <w:keepNext w:val="0"/>
              <w:keepLines w:val="0"/>
              <w:widowControl/>
              <w:suppressLineNumbers w:val="0"/>
              <w:jc w:val="center"/>
              <w:rPr>
                <w:rFonts w:ascii="仿宋" w:hAnsi="仿宋" w:eastAsia="仿宋" w:cs="仿宋"/>
                <w:i w:val="0"/>
                <w:iCs w:val="0"/>
                <w:color w:val="0000FF"/>
                <w:sz w:val="24"/>
                <w:szCs w:val="24"/>
                <w:u w:val="none"/>
              </w:rPr>
            </w:pPr>
            <w:r>
              <w:rPr>
                <w:rFonts w:hint="eastAsia" w:ascii="仿宋" w:hAnsi="仿宋" w:eastAsia="仿宋" w:cs="仿宋"/>
                <w:i w:val="0"/>
                <w:iCs w:val="0"/>
                <w:color w:val="0000FF"/>
                <w:kern w:val="0"/>
                <w:sz w:val="24"/>
                <w:szCs w:val="24"/>
                <w:u w:val="none"/>
                <w:lang w:val="en-US" w:eastAsia="zh-CN" w:bidi="ar"/>
              </w:rPr>
              <w:t>项目内容</w:t>
            </w:r>
          </w:p>
        </w:tc>
        <w:tc>
          <w:tcPr>
            <w:tcW w:w="6068" w:type="dxa"/>
            <w:tcBorders>
              <w:top w:val="nil"/>
              <w:left w:val="single" w:color="000000" w:sz="4" w:space="0"/>
              <w:bottom w:val="single" w:color="000000" w:sz="4" w:space="0"/>
              <w:right w:val="single" w:color="000000" w:sz="4" w:space="0"/>
            </w:tcBorders>
            <w:shd w:val="clear" w:color="auto" w:fill="CCFFCC"/>
            <w:vAlign w:val="center"/>
          </w:tcPr>
          <w:p w14:paraId="63C65886">
            <w:pPr>
              <w:keepNext w:val="0"/>
              <w:keepLines w:val="0"/>
              <w:widowControl/>
              <w:suppressLineNumbers w:val="0"/>
              <w:jc w:val="center"/>
              <w:rPr>
                <w:rFonts w:hint="eastAsia" w:ascii="仿宋" w:hAnsi="仿宋" w:eastAsia="仿宋" w:cs="仿宋"/>
                <w:i w:val="0"/>
                <w:iCs w:val="0"/>
                <w:color w:val="0000FF"/>
                <w:sz w:val="24"/>
                <w:szCs w:val="24"/>
                <w:u w:val="none"/>
              </w:rPr>
            </w:pPr>
            <w:r>
              <w:rPr>
                <w:rFonts w:hint="eastAsia" w:ascii="仿宋" w:hAnsi="仿宋" w:eastAsia="仿宋" w:cs="仿宋"/>
                <w:i w:val="0"/>
                <w:iCs w:val="0"/>
                <w:color w:val="0000FF"/>
                <w:kern w:val="0"/>
                <w:sz w:val="24"/>
                <w:szCs w:val="24"/>
                <w:u w:val="none"/>
                <w:lang w:val="en-US" w:eastAsia="zh-CN" w:bidi="ar"/>
              </w:rPr>
              <w:t>项目意义</w:t>
            </w:r>
          </w:p>
        </w:tc>
      </w:tr>
      <w:tr w14:paraId="02553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2F10F7B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190" w:type="dxa"/>
            <w:gridSpan w:val="3"/>
            <w:vMerge w:val="restart"/>
            <w:tcBorders>
              <w:top w:val="single" w:color="000000" w:sz="4" w:space="0"/>
              <w:left w:val="single" w:color="000000" w:sz="4" w:space="0"/>
              <w:bottom w:val="nil"/>
              <w:right w:val="single" w:color="000000" w:sz="4" w:space="0"/>
            </w:tcBorders>
            <w:shd w:val="clear" w:color="auto" w:fill="auto"/>
            <w:vAlign w:val="center"/>
          </w:tcPr>
          <w:p w14:paraId="73FD5413">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6CF9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440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血压、脉搏、身高、体重、体重指数</w:t>
            </w:r>
          </w:p>
        </w:tc>
      </w:tr>
      <w:tr w14:paraId="3EDFB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4277BEC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2B59FDEA">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F1D7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 科</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4DE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既往史、现病史及肺、心脏、腹部及神经系统 </w:t>
            </w:r>
          </w:p>
        </w:tc>
      </w:tr>
      <w:tr w14:paraId="6AD36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59CB2FE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6FA96D1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2946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眼 科      </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36A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眼一般检查：外观、视力、视觉</w:t>
            </w:r>
          </w:p>
        </w:tc>
      </w:tr>
      <w:tr w14:paraId="52FF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7C391F1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4</w:t>
            </w:r>
          </w:p>
        </w:tc>
        <w:tc>
          <w:tcPr>
            <w:tcW w:w="1190" w:type="dxa"/>
            <w:gridSpan w:val="3"/>
            <w:vMerge w:val="restart"/>
            <w:tcBorders>
              <w:top w:val="single" w:color="000000" w:sz="4" w:space="0"/>
              <w:left w:val="single" w:color="000000" w:sz="4" w:space="0"/>
              <w:bottom w:val="nil"/>
              <w:right w:val="single" w:color="000000" w:sz="4" w:space="0"/>
            </w:tcBorders>
            <w:shd w:val="clear" w:color="auto" w:fill="auto"/>
            <w:vAlign w:val="center"/>
          </w:tcPr>
          <w:p w14:paraId="253AD0C2">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8D53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C16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r>
      <w:tr w14:paraId="2D67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375E4AC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772891AF">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53EF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0AC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亚硝酸盐、白细胞、酮体、尿胆原、 尿胆红素、蛋白质、葡萄糖、尿比重、隐血、PH、 维生素C、颜色、镜检白细胞</w:t>
            </w:r>
          </w:p>
        </w:tc>
      </w:tr>
      <w:tr w14:paraId="1156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11267BF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6360EA2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96A3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123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r>
      <w:tr w14:paraId="72572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601099F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7</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7E2E93D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FD0BF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肝功六项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825F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血清丙氨酸氨基转移酶、天门冬氨酸氨基转移酶、γ-谷氨酰基转移酶总胆红素、直接胆红素、间接胆红素、总胆汁酸、胆碱酯酶、碱性磷酸酶</w:t>
            </w:r>
          </w:p>
        </w:tc>
      </w:tr>
      <w:tr w14:paraId="0BD3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1AC627D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161BB90D">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F48A7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F30B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r>
      <w:tr w14:paraId="21A8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76" w:type="dxa"/>
            <w:gridSpan w:val="2"/>
            <w:tcBorders>
              <w:top w:val="single" w:color="000000" w:sz="4" w:space="0"/>
              <w:left w:val="single" w:color="000000" w:sz="4" w:space="0"/>
              <w:bottom w:val="single" w:color="000000" w:sz="4" w:space="0"/>
              <w:right w:val="nil"/>
            </w:tcBorders>
            <w:shd w:val="clear" w:color="auto" w:fill="auto"/>
            <w:vAlign w:val="center"/>
          </w:tcPr>
          <w:p w14:paraId="606E270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9</w:t>
            </w:r>
          </w:p>
        </w:tc>
        <w:tc>
          <w:tcPr>
            <w:tcW w:w="119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5F21299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0E9C2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991E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风湿三项：抗链球菌溶血素“O”、类风湿因子、C反应蛋白</w:t>
            </w:r>
          </w:p>
        </w:tc>
      </w:tr>
      <w:tr w14:paraId="0899B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B02678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10</w:t>
            </w:r>
          </w:p>
        </w:tc>
        <w:tc>
          <w:tcPr>
            <w:tcW w:w="1094" w:type="dxa"/>
            <w:gridSpan w:val="2"/>
            <w:tcBorders>
              <w:top w:val="single" w:color="000000" w:sz="4" w:space="0"/>
              <w:left w:val="single" w:color="000000" w:sz="4" w:space="0"/>
              <w:right w:val="single" w:color="000000" w:sz="4" w:space="0"/>
            </w:tcBorders>
            <w:shd w:val="clear" w:color="auto" w:fill="auto"/>
            <w:vAlign w:val="center"/>
          </w:tcPr>
          <w:p w14:paraId="3A56E9D8">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71A99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新甲功三项</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04A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用于甲状腺功能亢进、或低下、甲状腺炎诊断</w:t>
            </w:r>
          </w:p>
        </w:tc>
      </w:tr>
      <w:tr w14:paraId="01A3A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55C8CA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11</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FC7A6EA">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糖尿病  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3832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B42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用于低血糖、糖尿病的诊断及血糖监测。</w:t>
            </w:r>
          </w:p>
        </w:tc>
      </w:tr>
      <w:tr w14:paraId="37CFD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3F2063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EE29035">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6FA24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4DD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反映近2-3个月平均血糖水平，用于筛查糖尿病，预测血管并发症，鉴别高血糖原因，评价糖尿病控制程度</w:t>
            </w:r>
          </w:p>
        </w:tc>
      </w:tr>
      <w:tr w14:paraId="4D255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CF91D2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13</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04CD416">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肿瘤检测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3234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AFP甲胎蛋白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D4C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用于原发性肝癌的诊断，疗效预后监测；畸胎瘤。病毒性肝炎、肝硬化患者AFP也会有不同程度的升高。</w:t>
            </w:r>
          </w:p>
        </w:tc>
      </w:tr>
      <w:tr w14:paraId="0A2B6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7A44D0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14</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F065019">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60F4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CEA癌胚抗原</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FC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是肺癌和肠癌的首选标志物，用于肺癌、子宫、乳腺、消化系统肿瘤、肝转移癌等诊断和治疗、复发监测、判断预后。</w:t>
            </w:r>
          </w:p>
        </w:tc>
      </w:tr>
      <w:tr w14:paraId="3B19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541AFD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15</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A6A40CD">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2E0AA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糖类抗原测定（CA153)</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F83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乳腺癌首选标志物，对子宫、卵巢癌、结肠癌、肝癌胆管癌、肺癌等肿瘤辅助指标</w:t>
            </w:r>
          </w:p>
        </w:tc>
      </w:tr>
      <w:tr w14:paraId="0003A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98E418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16</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0562EF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1B205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糖类抗原测定（CA199)</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04B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用于胰腺癌、各种消化道肿瘤、肺癌、乳腺癌等疾病筛查</w:t>
            </w:r>
          </w:p>
        </w:tc>
      </w:tr>
      <w:tr w14:paraId="5632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985A5B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17</w:t>
            </w:r>
          </w:p>
        </w:tc>
        <w:tc>
          <w:tcPr>
            <w:tcW w:w="1094" w:type="dxa"/>
            <w:gridSpan w:val="2"/>
            <w:tcBorders>
              <w:top w:val="nil"/>
              <w:left w:val="single" w:color="000000" w:sz="4" w:space="0"/>
              <w:bottom w:val="nil"/>
              <w:right w:val="single" w:color="000000" w:sz="4" w:space="0"/>
            </w:tcBorders>
            <w:shd w:val="clear" w:color="auto" w:fill="auto"/>
            <w:vAlign w:val="center"/>
          </w:tcPr>
          <w:p w14:paraId="0E625CA0">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29165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糖类抗原测定（CA724)</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D00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胃癌首先标志物，也用于胃癌、卵巢、胰腺及直结肠等肿瘤的辅助诊断</w:t>
            </w:r>
          </w:p>
        </w:tc>
      </w:tr>
      <w:tr w14:paraId="0B01C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A039A2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18</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7B2E56E">
            <w:pPr>
              <w:keepNext w:val="0"/>
              <w:keepLines w:val="0"/>
              <w:widowControl/>
              <w:suppressLineNumbers w:val="0"/>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功能检查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31A2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幽门螺杆菌C14</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9AF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幽门螺旋杆菌抗体阳性提示既往感染或正在感染幽门螺旋杆菌，它与胃部炎症，胃十二肠溃疡、胃肿瘤的发生有密切关联。</w:t>
            </w:r>
          </w:p>
        </w:tc>
      </w:tr>
      <w:tr w14:paraId="00109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DE72E4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19</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437008E">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CBD8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骨密度测定</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2032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骨密度是骨质量的一个重要标志，是骨骨强度的一个重要指标，它可以反映骨质疏松程度，是预测骨折危险性的重要依据。</w:t>
            </w:r>
          </w:p>
        </w:tc>
      </w:tr>
      <w:tr w14:paraId="6E41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DE155C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20</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4A27178">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2A3DC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经颅多普勒</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8A7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了解颅内及颅外血管各血管、脑动脉血管及血流情况，判断有无硬化、狭窄、缺血等病变，可对脑血管疾病进行动态监测。</w:t>
            </w:r>
          </w:p>
        </w:tc>
      </w:tr>
      <w:tr w14:paraId="08F80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747062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21</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79DEBF7">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07A58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14B6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6CB5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65BB12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350515E">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305728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无创心功能</w:t>
            </w:r>
          </w:p>
        </w:tc>
        <w:tc>
          <w:tcPr>
            <w:tcW w:w="60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B56A49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检测心脏功能、血管、血液及微循环情况</w:t>
            </w:r>
          </w:p>
        </w:tc>
      </w:tr>
      <w:tr w14:paraId="196F8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0EA6CA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23</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8EF8A">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超声检查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5E7B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消化系彩超（肝、胆、脾、胰）</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F27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3ED27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A8CA7A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24</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DB48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9D22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E90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通过仪器清晰观察甲状腺肿物、结节、炎症；如甲状腺囊肿、甲状腺炎、甲状腺肿瘤等疾病</w:t>
            </w:r>
          </w:p>
        </w:tc>
      </w:tr>
      <w:tr w14:paraId="4DC73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24828D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25</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95A6D">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9F0D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C6C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196BC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23C140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26</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C68B8">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14D2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C3E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32634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0C6C15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27</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05048">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30DD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12B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检查子宫、附件、卵巢、输卵管是否具有病变情况。</w:t>
            </w:r>
          </w:p>
        </w:tc>
      </w:tr>
      <w:tr w14:paraId="275AC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126881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28</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C2FBC">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95D6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男性生殖系彩超（前列腺）</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F08F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2F22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C05AB0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29</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8B23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497D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肾上腺彩超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927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判断肾上腺有无异常改变</w:t>
            </w:r>
          </w:p>
        </w:tc>
      </w:tr>
      <w:tr w14:paraId="75280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0F609C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30</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A5FB5">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13FB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FC1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通过了解血管、血流，颈动脉内膜厚度、斑块形态、颈动脉狭窄率等指标，判断是否有动脉粥样硬化、血管狭窄、动脉瘤、血栓等疾病，评估脑血管病变程度辅助指导治疗 </w:t>
            </w:r>
          </w:p>
        </w:tc>
      </w:tr>
      <w:tr w14:paraId="368EB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3AE17A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31</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EBFCD">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809D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7A2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通过心脏彩超检查对心脏的形态、功能、血流情况进行全面评估，判断有无心脏病、瓣膜性疾病、心肌病、心内膜炎等疾病</w:t>
            </w:r>
          </w:p>
        </w:tc>
      </w:tr>
      <w:tr w14:paraId="07279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86E8A2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32</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A5BD17B">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妇 科</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12C4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E23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内诊主要检查外阴、阴道、宫颈、宫体及附件等</w:t>
            </w:r>
          </w:p>
        </w:tc>
      </w:tr>
      <w:tr w14:paraId="4A783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CFDAE4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33</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144D56B">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9AF8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白带常规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CC3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主要检查妇科疾病，如霉菌。滴虫性阴道炎等疾病</w:t>
            </w:r>
          </w:p>
        </w:tc>
      </w:tr>
      <w:tr w14:paraId="291C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1BFFF4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34</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1CAF67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CC91C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液基薄层细胞检测(TCT)</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8F56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是目前国内外替代传统宫颈涂片检测宫颈癌最准确的检测技术。同时还能发现部分癌前病变</w:t>
            </w:r>
          </w:p>
        </w:tc>
      </w:tr>
      <w:tr w14:paraId="158AB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642BBB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35</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28543">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影像科 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4E15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X线计算机体层（CT）平扫（颈椎）</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DD5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通过CT扫描检查颈椎有无增生、狭窄、钙化等病变</w:t>
            </w:r>
          </w:p>
        </w:tc>
      </w:tr>
      <w:tr w14:paraId="2F1D0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85D920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36</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E014F">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nil"/>
              <w:right w:val="single" w:color="000000" w:sz="4" w:space="0"/>
            </w:tcBorders>
            <w:shd w:val="clear" w:color="auto" w:fill="auto"/>
            <w:vAlign w:val="center"/>
          </w:tcPr>
          <w:p w14:paraId="5DD3820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X线计算机体层（CT）平扫（肺部）</w:t>
            </w:r>
          </w:p>
        </w:tc>
        <w:tc>
          <w:tcPr>
            <w:tcW w:w="6068" w:type="dxa"/>
            <w:tcBorders>
              <w:top w:val="single" w:color="000000" w:sz="4" w:space="0"/>
              <w:left w:val="single" w:color="000000" w:sz="4" w:space="0"/>
              <w:bottom w:val="nil"/>
              <w:right w:val="single" w:color="000000" w:sz="4" w:space="0"/>
            </w:tcBorders>
            <w:shd w:val="clear" w:color="auto" w:fill="auto"/>
            <w:vAlign w:val="center"/>
          </w:tcPr>
          <w:p w14:paraId="6F6E8BC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高清晰图像断层扫描，能明确胸壁、胸廓，肺部、纵膈病灶的部位、形态、性质、病灶大小、密度、边缘及病灶周围情况等鉴别，如炎症、结核、气管扩张、结节及肿瘤等疾病</w:t>
            </w:r>
          </w:p>
        </w:tc>
      </w:tr>
      <w:tr w14:paraId="1FB9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nil"/>
              <w:right w:val="nil"/>
            </w:tcBorders>
            <w:shd w:val="clear" w:color="auto" w:fill="auto"/>
            <w:vAlign w:val="center"/>
          </w:tcPr>
          <w:p w14:paraId="3AD2CCE6">
            <w:pPr>
              <w:jc w:val="center"/>
              <w:rPr>
                <w:rFonts w:hint="eastAsia" w:ascii="宋体" w:hAnsi="宋体" w:eastAsia="宋体" w:cs="宋体"/>
                <w:i w:val="0"/>
                <w:iCs w:val="0"/>
                <w:color w:val="000000"/>
                <w:sz w:val="24"/>
                <w:szCs w:val="24"/>
                <w:u w:val="none"/>
              </w:rPr>
            </w:pPr>
          </w:p>
        </w:tc>
        <w:tc>
          <w:tcPr>
            <w:tcW w:w="8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9067B8">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赠送无痛胃肠镜（包含检查费、麻醉费）</w:t>
            </w:r>
          </w:p>
        </w:tc>
      </w:tr>
      <w:tr w14:paraId="4947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9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570027">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吉林国金医院内分泌800B套餐</w:t>
            </w:r>
          </w:p>
        </w:tc>
      </w:tr>
      <w:tr w14:paraId="3BCF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70" w:type="dxa"/>
            <w:tcBorders>
              <w:top w:val="nil"/>
              <w:left w:val="single" w:color="000000" w:sz="4" w:space="0"/>
              <w:bottom w:val="single" w:color="000000" w:sz="4" w:space="0"/>
              <w:right w:val="single" w:color="000000" w:sz="4" w:space="0"/>
            </w:tcBorders>
            <w:shd w:val="clear" w:color="auto" w:fill="CCFFCC"/>
            <w:vAlign w:val="center"/>
          </w:tcPr>
          <w:p w14:paraId="18E3DD57">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序号</w:t>
            </w:r>
          </w:p>
        </w:tc>
        <w:tc>
          <w:tcPr>
            <w:tcW w:w="1056" w:type="dxa"/>
            <w:gridSpan w:val="3"/>
            <w:tcBorders>
              <w:top w:val="nil"/>
              <w:left w:val="single" w:color="000000" w:sz="4" w:space="0"/>
              <w:bottom w:val="single" w:color="000000" w:sz="4" w:space="0"/>
              <w:right w:val="single" w:color="000000" w:sz="4" w:space="0"/>
            </w:tcBorders>
            <w:shd w:val="clear" w:color="auto" w:fill="CCFFCC"/>
            <w:vAlign w:val="center"/>
          </w:tcPr>
          <w:p w14:paraId="384DC883">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项目</w:t>
            </w:r>
          </w:p>
        </w:tc>
        <w:tc>
          <w:tcPr>
            <w:tcW w:w="2013" w:type="dxa"/>
            <w:gridSpan w:val="3"/>
            <w:tcBorders>
              <w:top w:val="nil"/>
              <w:left w:val="single" w:color="000000" w:sz="4" w:space="0"/>
              <w:bottom w:val="single" w:color="000000" w:sz="4" w:space="0"/>
              <w:right w:val="single" w:color="000000" w:sz="4" w:space="0"/>
            </w:tcBorders>
            <w:shd w:val="clear" w:color="auto" w:fill="CCFFCC"/>
            <w:vAlign w:val="center"/>
          </w:tcPr>
          <w:p w14:paraId="3F5CD46D">
            <w:pPr>
              <w:keepNext w:val="0"/>
              <w:keepLines w:val="0"/>
              <w:widowControl/>
              <w:suppressLineNumbers w:val="0"/>
              <w:jc w:val="center"/>
              <w:rPr>
                <w:rFonts w:ascii="仿宋" w:hAnsi="仿宋" w:eastAsia="仿宋" w:cs="仿宋"/>
                <w:i w:val="0"/>
                <w:iCs w:val="0"/>
                <w:color w:val="0000FF"/>
                <w:sz w:val="24"/>
                <w:szCs w:val="24"/>
                <w:u w:val="none"/>
              </w:rPr>
            </w:pPr>
            <w:r>
              <w:rPr>
                <w:rFonts w:hint="eastAsia" w:ascii="仿宋" w:hAnsi="仿宋" w:eastAsia="仿宋" w:cs="仿宋"/>
                <w:i w:val="0"/>
                <w:iCs w:val="0"/>
                <w:color w:val="0000FF"/>
                <w:kern w:val="0"/>
                <w:sz w:val="24"/>
                <w:szCs w:val="24"/>
                <w:u w:val="none"/>
                <w:lang w:val="en-US" w:eastAsia="zh-CN" w:bidi="ar"/>
              </w:rPr>
              <w:t>项目内容</w:t>
            </w:r>
          </w:p>
        </w:tc>
        <w:tc>
          <w:tcPr>
            <w:tcW w:w="6068" w:type="dxa"/>
            <w:tcBorders>
              <w:top w:val="nil"/>
              <w:left w:val="single" w:color="000000" w:sz="4" w:space="0"/>
              <w:bottom w:val="single" w:color="000000" w:sz="4" w:space="0"/>
              <w:right w:val="single" w:color="000000" w:sz="4" w:space="0"/>
            </w:tcBorders>
            <w:shd w:val="clear" w:color="auto" w:fill="CCFFCC"/>
            <w:vAlign w:val="center"/>
          </w:tcPr>
          <w:p w14:paraId="2D889179">
            <w:pPr>
              <w:keepNext w:val="0"/>
              <w:keepLines w:val="0"/>
              <w:widowControl/>
              <w:suppressLineNumbers w:val="0"/>
              <w:jc w:val="center"/>
              <w:rPr>
                <w:rFonts w:hint="eastAsia" w:ascii="仿宋" w:hAnsi="仿宋" w:eastAsia="仿宋" w:cs="仿宋"/>
                <w:i w:val="0"/>
                <w:iCs w:val="0"/>
                <w:color w:val="0000FF"/>
                <w:sz w:val="24"/>
                <w:szCs w:val="24"/>
                <w:u w:val="none"/>
              </w:rPr>
            </w:pPr>
            <w:r>
              <w:rPr>
                <w:rFonts w:hint="eastAsia" w:ascii="仿宋" w:hAnsi="仿宋" w:eastAsia="仿宋" w:cs="仿宋"/>
                <w:i w:val="0"/>
                <w:iCs w:val="0"/>
                <w:color w:val="0000FF"/>
                <w:kern w:val="0"/>
                <w:sz w:val="24"/>
                <w:szCs w:val="24"/>
                <w:u w:val="none"/>
                <w:lang w:val="en-US" w:eastAsia="zh-CN" w:bidi="ar"/>
              </w:rPr>
              <w:t>项目意义</w:t>
            </w:r>
          </w:p>
        </w:tc>
      </w:tr>
      <w:tr w14:paraId="20D8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70" w:type="dxa"/>
            <w:tcBorders>
              <w:top w:val="single" w:color="000000" w:sz="4" w:space="0"/>
              <w:left w:val="single" w:color="000000" w:sz="4" w:space="0"/>
              <w:bottom w:val="single" w:color="000000" w:sz="4" w:space="0"/>
              <w:right w:val="nil"/>
            </w:tcBorders>
            <w:shd w:val="clear" w:color="auto" w:fill="auto"/>
            <w:vAlign w:val="center"/>
          </w:tcPr>
          <w:p w14:paraId="794F204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056" w:type="dxa"/>
            <w:gridSpan w:val="3"/>
            <w:vMerge w:val="restart"/>
            <w:tcBorders>
              <w:top w:val="single" w:color="000000" w:sz="4" w:space="0"/>
              <w:left w:val="single" w:color="000000" w:sz="4" w:space="0"/>
              <w:bottom w:val="nil"/>
              <w:right w:val="single" w:color="000000" w:sz="4" w:space="0"/>
            </w:tcBorders>
            <w:shd w:val="clear" w:color="auto" w:fill="auto"/>
            <w:vAlign w:val="center"/>
          </w:tcPr>
          <w:p w14:paraId="690A10C9">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基础检测</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0CD3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F80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血压、脉搏、身高、体重、体重指数</w:t>
            </w:r>
          </w:p>
        </w:tc>
      </w:tr>
      <w:tr w14:paraId="5882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70" w:type="dxa"/>
            <w:tcBorders>
              <w:top w:val="single" w:color="000000" w:sz="4" w:space="0"/>
              <w:left w:val="single" w:color="000000" w:sz="4" w:space="0"/>
              <w:bottom w:val="single" w:color="000000" w:sz="4" w:space="0"/>
              <w:right w:val="nil"/>
            </w:tcBorders>
            <w:shd w:val="clear" w:color="auto" w:fill="auto"/>
            <w:vAlign w:val="center"/>
          </w:tcPr>
          <w:p w14:paraId="6F0C873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w:t>
            </w:r>
          </w:p>
        </w:tc>
        <w:tc>
          <w:tcPr>
            <w:tcW w:w="1056"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62B22716">
            <w:pPr>
              <w:jc w:val="center"/>
              <w:rPr>
                <w:rFonts w:hint="eastAsia" w:ascii="楷体" w:hAnsi="楷体" w:eastAsia="楷体" w:cs="楷体"/>
                <w:b/>
                <w:bCs/>
                <w:i w:val="0"/>
                <w:iCs w:val="0"/>
                <w:color w:val="000000"/>
                <w:sz w:val="24"/>
                <w:szCs w:val="24"/>
                <w:u w:val="none"/>
              </w:rPr>
            </w:pP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EE40D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 科</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792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既往史、现病史及肺、心脏、腹部及神经系统 </w:t>
            </w:r>
          </w:p>
        </w:tc>
      </w:tr>
      <w:tr w14:paraId="2241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70" w:type="dxa"/>
            <w:tcBorders>
              <w:top w:val="single" w:color="000000" w:sz="4" w:space="0"/>
              <w:left w:val="single" w:color="000000" w:sz="4" w:space="0"/>
              <w:bottom w:val="single" w:color="000000" w:sz="4" w:space="0"/>
              <w:right w:val="nil"/>
            </w:tcBorders>
            <w:shd w:val="clear" w:color="auto" w:fill="auto"/>
            <w:vAlign w:val="center"/>
          </w:tcPr>
          <w:p w14:paraId="66428FA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w:t>
            </w:r>
          </w:p>
        </w:tc>
        <w:tc>
          <w:tcPr>
            <w:tcW w:w="1056"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1BFB8415">
            <w:pPr>
              <w:jc w:val="center"/>
              <w:rPr>
                <w:rFonts w:hint="eastAsia" w:ascii="楷体" w:hAnsi="楷体" w:eastAsia="楷体" w:cs="楷体"/>
                <w:b/>
                <w:bCs/>
                <w:i w:val="0"/>
                <w:iCs w:val="0"/>
                <w:color w:val="000000"/>
                <w:sz w:val="24"/>
                <w:szCs w:val="24"/>
                <w:u w:val="none"/>
              </w:rPr>
            </w:pPr>
          </w:p>
        </w:tc>
        <w:tc>
          <w:tcPr>
            <w:tcW w:w="2013" w:type="dxa"/>
            <w:gridSpan w:val="3"/>
            <w:tcBorders>
              <w:top w:val="single" w:color="000000" w:sz="4" w:space="0"/>
              <w:left w:val="single" w:color="000000" w:sz="4" w:space="0"/>
              <w:bottom w:val="nil"/>
              <w:right w:val="single" w:color="000000" w:sz="4" w:space="0"/>
            </w:tcBorders>
            <w:shd w:val="clear" w:color="auto" w:fill="auto"/>
            <w:vAlign w:val="center"/>
          </w:tcPr>
          <w:p w14:paraId="342D359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眼 科      </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164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眼一般检查：外观、视力、视觉</w:t>
            </w:r>
          </w:p>
        </w:tc>
      </w:tr>
      <w:tr w14:paraId="71292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770" w:type="dxa"/>
            <w:tcBorders>
              <w:top w:val="single" w:color="000000" w:sz="4" w:space="0"/>
              <w:left w:val="single" w:color="000000" w:sz="4" w:space="0"/>
              <w:bottom w:val="single" w:color="000000" w:sz="4" w:space="0"/>
              <w:right w:val="nil"/>
            </w:tcBorders>
            <w:shd w:val="clear" w:color="auto" w:fill="auto"/>
            <w:vAlign w:val="center"/>
          </w:tcPr>
          <w:p w14:paraId="25FC98D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4</w:t>
            </w:r>
          </w:p>
        </w:tc>
        <w:tc>
          <w:tcPr>
            <w:tcW w:w="1296" w:type="dxa"/>
            <w:gridSpan w:val="4"/>
            <w:tcBorders>
              <w:top w:val="single" w:color="000000" w:sz="4" w:space="0"/>
              <w:left w:val="single" w:color="000000" w:sz="4" w:space="0"/>
              <w:bottom w:val="nil"/>
              <w:right w:val="single" w:color="000000" w:sz="4" w:space="0"/>
            </w:tcBorders>
            <w:shd w:val="clear" w:color="auto" w:fill="auto"/>
            <w:vAlign w:val="center"/>
          </w:tcPr>
          <w:p w14:paraId="4C6F8749">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C414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48C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r>
      <w:tr w14:paraId="3FBA1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EB387E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w:t>
            </w:r>
          </w:p>
        </w:tc>
        <w:tc>
          <w:tcPr>
            <w:tcW w:w="1094" w:type="dxa"/>
            <w:gridSpan w:val="2"/>
            <w:vMerge w:val="restart"/>
            <w:tcBorders>
              <w:top w:val="single" w:color="000000" w:sz="4" w:space="0"/>
              <w:left w:val="single" w:color="000000" w:sz="4" w:space="0"/>
              <w:right w:val="single" w:color="000000" w:sz="4" w:space="0"/>
            </w:tcBorders>
            <w:shd w:val="clear" w:color="auto" w:fill="auto"/>
            <w:vAlign w:val="center"/>
          </w:tcPr>
          <w:p w14:paraId="32DB214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DCEA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3A3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亚硝酸盐、白细胞、酮体、尿胆原、 尿胆红素、蛋白质、葡萄糖、尿比重、隐血、PH、 维生素C、颜色、镜检白细胞</w:t>
            </w:r>
          </w:p>
        </w:tc>
      </w:tr>
      <w:tr w14:paraId="7383F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1CCAD9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1ABD01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8AFE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856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r>
      <w:tr w14:paraId="2FAEB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F5B3B8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7</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59E017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AAD37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肝功六项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C6E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血清丙氨酸氨基转移酶、天门冬氨酸氨基转移酶、γ-谷氨酰基转移酶总胆红素、直接胆红素、间接胆红素、总胆汁酸、胆碱酯酶、碱性磷酸酶</w:t>
            </w:r>
          </w:p>
        </w:tc>
      </w:tr>
      <w:tr w14:paraId="6EDF0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A4845F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47E3AAC">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CC977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新甲功五项</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6DB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用于甲状腺功能亢进、或低下、甲状腺炎及甲状腺肿瘤等疾病的筛查及诊断</w:t>
            </w:r>
          </w:p>
        </w:tc>
      </w:tr>
      <w:tr w14:paraId="7EBEE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D6CD16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9</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742FBA7">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3CF4C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9E02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r>
      <w:tr w14:paraId="454BC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5D5B97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10</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418B9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92784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3309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风湿三项：抗链球菌溶血素“O”、类风湿因子、C反应蛋白</w:t>
            </w:r>
          </w:p>
        </w:tc>
      </w:tr>
      <w:tr w14:paraId="2E071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16C144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11</w:t>
            </w:r>
          </w:p>
        </w:tc>
        <w:tc>
          <w:tcPr>
            <w:tcW w:w="1094" w:type="dxa"/>
            <w:gridSpan w:val="2"/>
            <w:tcBorders>
              <w:top w:val="single" w:color="000000" w:sz="4" w:space="0"/>
              <w:left w:val="single" w:color="000000" w:sz="4" w:space="0"/>
              <w:right w:val="single" w:color="000000" w:sz="4" w:space="0"/>
            </w:tcBorders>
            <w:shd w:val="clear" w:color="auto" w:fill="auto"/>
            <w:vAlign w:val="center"/>
          </w:tcPr>
          <w:p w14:paraId="44C980C7">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BD85C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过敏原组合</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83EE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户尘螨/粉尘螨组合；矮豚草/蒿组合；猫/狗毛皮屑组合；蟑螂、霉菌组合；（点青霉/烟曲霉/分枝疱菌/交链疱菌）、葎草、树组合（柳/榆/栎/梧桐/三角叶扬）、鸡蛋白、牛奶、鱼虾/蟹组合；牛/羊组合；腰果/花生/黄豆组合；芒果、小麦</w:t>
            </w:r>
          </w:p>
        </w:tc>
      </w:tr>
      <w:tr w14:paraId="072A1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8CDD5B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12</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73149">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心电检查</w:t>
            </w:r>
          </w:p>
        </w:tc>
        <w:tc>
          <w:tcPr>
            <w:tcW w:w="1773" w:type="dxa"/>
            <w:gridSpan w:val="2"/>
            <w:tcBorders>
              <w:top w:val="nil"/>
              <w:left w:val="single" w:color="000000" w:sz="4" w:space="0"/>
              <w:bottom w:val="single" w:color="000000" w:sz="4" w:space="0"/>
              <w:right w:val="nil"/>
            </w:tcBorders>
            <w:shd w:val="clear" w:color="auto" w:fill="FFFFFF"/>
            <w:vAlign w:val="center"/>
          </w:tcPr>
          <w:p w14:paraId="099563B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6068" w:type="dxa"/>
            <w:tcBorders>
              <w:top w:val="nil"/>
              <w:left w:val="single" w:color="000000" w:sz="4" w:space="0"/>
              <w:bottom w:val="single" w:color="000000" w:sz="4" w:space="0"/>
              <w:right w:val="single" w:color="000000" w:sz="4" w:space="0"/>
            </w:tcBorders>
            <w:shd w:val="clear" w:color="auto" w:fill="FFFFFF"/>
            <w:vAlign w:val="center"/>
          </w:tcPr>
          <w:p w14:paraId="7FB5A7E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192B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A1F16C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13</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7E51A">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糖尿病  检测</w:t>
            </w:r>
          </w:p>
        </w:tc>
        <w:tc>
          <w:tcPr>
            <w:tcW w:w="1773" w:type="dxa"/>
            <w:gridSpan w:val="2"/>
            <w:tcBorders>
              <w:top w:val="single" w:color="000000" w:sz="4" w:space="0"/>
              <w:left w:val="nil"/>
              <w:bottom w:val="single" w:color="000000" w:sz="4" w:space="0"/>
              <w:right w:val="single" w:color="000000" w:sz="4" w:space="0"/>
            </w:tcBorders>
            <w:shd w:val="clear" w:color="auto" w:fill="auto"/>
            <w:vAlign w:val="center"/>
          </w:tcPr>
          <w:p w14:paraId="6EE38B4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6068" w:type="dxa"/>
            <w:tcBorders>
              <w:top w:val="single" w:color="000000" w:sz="4" w:space="0"/>
              <w:left w:val="nil"/>
              <w:bottom w:val="single" w:color="000000" w:sz="4" w:space="0"/>
              <w:right w:val="single" w:color="000000" w:sz="4" w:space="0"/>
            </w:tcBorders>
            <w:shd w:val="clear" w:color="auto" w:fill="auto"/>
            <w:vAlign w:val="center"/>
          </w:tcPr>
          <w:p w14:paraId="0934A79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用于低血糖、糖尿病的诊断及血糖监测。</w:t>
            </w:r>
          </w:p>
        </w:tc>
      </w:tr>
      <w:tr w14:paraId="32883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4B8DDA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14</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26769">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nil"/>
              <w:bottom w:val="single" w:color="000000" w:sz="4" w:space="0"/>
              <w:right w:val="single" w:color="000000" w:sz="4" w:space="0"/>
            </w:tcBorders>
            <w:shd w:val="clear" w:color="auto" w:fill="FFFFFF"/>
            <w:vAlign w:val="center"/>
          </w:tcPr>
          <w:p w14:paraId="661B299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糖化血红蛋白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227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反映近2-3个月平均血糖水平，用于筛查糖尿病，预测血管并发症，鉴别高血糖原因，评价糖尿病控制程度</w:t>
            </w:r>
          </w:p>
        </w:tc>
      </w:tr>
      <w:tr w14:paraId="1D033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62315F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15</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4541E">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nil"/>
              <w:bottom w:val="single" w:color="000000" w:sz="4" w:space="0"/>
              <w:right w:val="single" w:color="000000" w:sz="4" w:space="0"/>
            </w:tcBorders>
            <w:shd w:val="clear" w:color="auto" w:fill="FFFFFF"/>
            <w:vAlign w:val="center"/>
          </w:tcPr>
          <w:p w14:paraId="007C81F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C肽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939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血清C肽测定是判断胰岛功能的一个重要指标，对糖尿病诊断有重要意义</w:t>
            </w:r>
          </w:p>
        </w:tc>
      </w:tr>
      <w:tr w14:paraId="06A17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E9BC17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16</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0B613">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nil"/>
              <w:bottom w:val="single" w:color="000000" w:sz="4" w:space="0"/>
              <w:right w:val="single" w:color="000000" w:sz="4" w:space="0"/>
            </w:tcBorders>
            <w:shd w:val="clear" w:color="auto" w:fill="FFFFFF"/>
            <w:vAlign w:val="center"/>
          </w:tcPr>
          <w:p w14:paraId="5C950D2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血清胰岛素测定</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F68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评估空腹低血糖、糖尿病分型及鉴别诊断</w:t>
            </w:r>
          </w:p>
        </w:tc>
      </w:tr>
      <w:tr w14:paraId="006D3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AA4B37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17</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A222A">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nil"/>
              <w:bottom w:val="single" w:color="000000" w:sz="4" w:space="0"/>
              <w:right w:val="single" w:color="000000" w:sz="4" w:space="0"/>
            </w:tcBorders>
            <w:shd w:val="clear" w:color="auto" w:fill="FFFFFF"/>
            <w:vAlign w:val="center"/>
          </w:tcPr>
          <w:p w14:paraId="02574E2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促肾上腺皮质激素</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3DE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主要是检查垂体功能是否正常，如异常，常见于垂体瘤、肾上腺增生及某些肿瘤等疾病</w:t>
            </w:r>
          </w:p>
        </w:tc>
      </w:tr>
      <w:tr w14:paraId="68FB7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0B47AA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18</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9BD09E1">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肿瘤检测</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161C84A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AFP甲胎蛋白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AEF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用于原发性肝癌的诊断，疗效预后监测；畸胎瘤。病毒性肝炎、肝硬化患者AFP也会有不同程度的升高。</w:t>
            </w:r>
          </w:p>
        </w:tc>
      </w:tr>
      <w:tr w14:paraId="45C1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A82D04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19</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43568C7">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101BE11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CEA癌胚抗原</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180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是肺癌和肠癌的首选标志物，用于肺癌、子宫、乳腺、消化系统肿瘤、肝转移癌等诊断和治疗、复发监测、判断预后。</w:t>
            </w:r>
          </w:p>
        </w:tc>
      </w:tr>
      <w:tr w14:paraId="6AE8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70F41B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20</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36A91">
            <w:pPr>
              <w:keepNext w:val="0"/>
              <w:keepLines w:val="0"/>
              <w:widowControl/>
              <w:suppressLineNumbers w:val="0"/>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功能检查</w:t>
            </w:r>
          </w:p>
        </w:tc>
        <w:tc>
          <w:tcPr>
            <w:tcW w:w="1773" w:type="dxa"/>
            <w:gridSpan w:val="2"/>
            <w:tcBorders>
              <w:top w:val="single" w:color="000000" w:sz="4" w:space="0"/>
              <w:left w:val="nil"/>
              <w:bottom w:val="single" w:color="000000" w:sz="4" w:space="0"/>
              <w:right w:val="nil"/>
            </w:tcBorders>
            <w:shd w:val="clear" w:color="auto" w:fill="auto"/>
            <w:vAlign w:val="center"/>
          </w:tcPr>
          <w:p w14:paraId="3BD7C90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幽门螺杆菌C14</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3DD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幽门螺旋杆菌抗体阳性提示既往感染或正在感染幽门螺旋杆菌，它与胃部炎症，胃十二肠溃疡、胃肿瘤的发生有密切关联。</w:t>
            </w:r>
          </w:p>
        </w:tc>
      </w:tr>
      <w:tr w14:paraId="19A43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6A2B96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21</w:t>
            </w:r>
          </w:p>
        </w:tc>
        <w:tc>
          <w:tcPr>
            <w:tcW w:w="1094" w:type="dxa"/>
            <w:gridSpan w:val="2"/>
            <w:vMerge w:val="restart"/>
            <w:tcBorders>
              <w:top w:val="single" w:color="000000" w:sz="4" w:space="0"/>
              <w:left w:val="single" w:color="000000" w:sz="4" w:space="0"/>
              <w:right w:val="single" w:color="000000" w:sz="4" w:space="0"/>
            </w:tcBorders>
            <w:shd w:val="clear" w:color="auto" w:fill="auto"/>
            <w:vAlign w:val="center"/>
          </w:tcPr>
          <w:p w14:paraId="3ED27A91">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nil"/>
              <w:bottom w:val="single" w:color="000000" w:sz="4" w:space="0"/>
              <w:right w:val="single" w:color="000000" w:sz="4" w:space="0"/>
            </w:tcBorders>
            <w:shd w:val="clear" w:color="auto" w:fill="FFFFFF"/>
            <w:vAlign w:val="center"/>
          </w:tcPr>
          <w:p w14:paraId="1A80021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经颅多普勒</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0A7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了解颅内及颅外各血管、脑动脉及血流情况，判断有无硬化、狭窄、缺血等病变，可对脑血管疾病进行动态监测</w:t>
            </w:r>
          </w:p>
        </w:tc>
      </w:tr>
      <w:tr w14:paraId="0608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55343F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22</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13D36">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nil"/>
              <w:bottom w:val="single" w:color="000000" w:sz="4" w:space="0"/>
              <w:right w:val="single" w:color="000000" w:sz="4" w:space="0"/>
            </w:tcBorders>
            <w:shd w:val="clear" w:color="auto" w:fill="FFFFFF"/>
            <w:vAlign w:val="center"/>
          </w:tcPr>
          <w:p w14:paraId="44FE34A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骨密度检测</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8A0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是检查骨密度的一种重要指标，通过跟骨测量检测，评估骨质疏松情况，及时进行有效防治</w:t>
            </w:r>
          </w:p>
        </w:tc>
      </w:tr>
      <w:tr w14:paraId="5911C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00A0AF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23</w:t>
            </w:r>
          </w:p>
        </w:tc>
        <w:tc>
          <w:tcPr>
            <w:tcW w:w="1094" w:type="dxa"/>
            <w:gridSpan w:val="2"/>
            <w:tcBorders>
              <w:top w:val="single" w:color="000000" w:sz="4" w:space="0"/>
              <w:left w:val="single" w:color="000000" w:sz="4" w:space="0"/>
              <w:right w:val="single" w:color="000000" w:sz="4" w:space="0"/>
            </w:tcBorders>
            <w:shd w:val="clear" w:color="auto" w:fill="auto"/>
            <w:vAlign w:val="center"/>
          </w:tcPr>
          <w:p w14:paraId="494BDD1D">
            <w:pPr>
              <w:jc w:val="center"/>
              <w:rPr>
                <w:rFonts w:hint="eastAsia" w:ascii="宋体" w:hAnsi="宋体" w:eastAsia="宋体" w:cs="宋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ECABC7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无创心功能</w:t>
            </w:r>
          </w:p>
        </w:tc>
        <w:tc>
          <w:tcPr>
            <w:tcW w:w="60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4CDBE3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检测心脏功能、血管、血液及微循环情况</w:t>
            </w:r>
          </w:p>
        </w:tc>
      </w:tr>
      <w:tr w14:paraId="08ACA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78D04F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24</w:t>
            </w:r>
          </w:p>
        </w:tc>
        <w:tc>
          <w:tcPr>
            <w:tcW w:w="1094" w:type="dxa"/>
            <w:gridSpan w:val="2"/>
            <w:vMerge w:val="restart"/>
            <w:tcBorders>
              <w:top w:val="nil"/>
              <w:left w:val="single" w:color="000000" w:sz="4" w:space="0"/>
              <w:bottom w:val="nil"/>
              <w:right w:val="single" w:color="000000" w:sz="4" w:space="0"/>
            </w:tcBorders>
            <w:shd w:val="clear" w:color="auto" w:fill="auto"/>
            <w:vAlign w:val="center"/>
          </w:tcPr>
          <w:p w14:paraId="4CEBD948">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超声检查</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49A1316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消化系彩超（肝、胆、脾、胰）</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B2C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7CC6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B76ADE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25</w:t>
            </w:r>
          </w:p>
        </w:tc>
        <w:tc>
          <w:tcPr>
            <w:tcW w:w="1094" w:type="dxa"/>
            <w:gridSpan w:val="2"/>
            <w:vMerge w:val="continue"/>
            <w:tcBorders>
              <w:top w:val="nil"/>
              <w:left w:val="single" w:color="000000" w:sz="4" w:space="0"/>
              <w:bottom w:val="nil"/>
              <w:right w:val="single" w:color="000000" w:sz="4" w:space="0"/>
            </w:tcBorders>
            <w:shd w:val="clear" w:color="auto" w:fill="auto"/>
            <w:vAlign w:val="center"/>
          </w:tcPr>
          <w:p w14:paraId="60F544E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4E5EB6B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968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通过仪器清晰观察甲状腺肿物、结节、炎症；如甲状腺囊肿、甲状腺炎、甲状腺肿瘤等疾病</w:t>
            </w:r>
          </w:p>
        </w:tc>
      </w:tr>
      <w:tr w14:paraId="5C489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17E8C8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26</w:t>
            </w:r>
          </w:p>
        </w:tc>
        <w:tc>
          <w:tcPr>
            <w:tcW w:w="1094" w:type="dxa"/>
            <w:gridSpan w:val="2"/>
            <w:vMerge w:val="continue"/>
            <w:tcBorders>
              <w:top w:val="nil"/>
              <w:left w:val="single" w:color="000000" w:sz="4" w:space="0"/>
              <w:bottom w:val="nil"/>
              <w:right w:val="single" w:color="000000" w:sz="4" w:space="0"/>
            </w:tcBorders>
            <w:shd w:val="clear" w:color="auto" w:fill="auto"/>
            <w:vAlign w:val="center"/>
          </w:tcPr>
          <w:p w14:paraId="613781AC">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F8F7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A191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721A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DFAA52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27</w:t>
            </w:r>
          </w:p>
        </w:tc>
        <w:tc>
          <w:tcPr>
            <w:tcW w:w="1094" w:type="dxa"/>
            <w:gridSpan w:val="2"/>
            <w:vMerge w:val="restart"/>
            <w:tcBorders>
              <w:top w:val="nil"/>
              <w:left w:val="single" w:color="000000" w:sz="4" w:space="0"/>
              <w:right w:val="single" w:color="000000" w:sz="4" w:space="0"/>
            </w:tcBorders>
            <w:shd w:val="clear" w:color="auto" w:fill="auto"/>
            <w:vAlign w:val="center"/>
          </w:tcPr>
          <w:p w14:paraId="299AF0D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7613BB1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60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3ADC42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判断有无椎动脉粥样硬化斑块、官腔狭窄、明确后循环缺血是否由血管狭窄引起区别是血管问题还是耳石症、潜艇疾病、单纯颈椎病</w:t>
            </w:r>
          </w:p>
        </w:tc>
      </w:tr>
      <w:tr w14:paraId="68A9F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92E30F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28</w:t>
            </w:r>
          </w:p>
        </w:tc>
        <w:tc>
          <w:tcPr>
            <w:tcW w:w="1094" w:type="dxa"/>
            <w:gridSpan w:val="2"/>
            <w:vMerge w:val="continue"/>
            <w:tcBorders>
              <w:top w:val="nil"/>
              <w:left w:val="single" w:color="000000" w:sz="4" w:space="0"/>
              <w:bottom w:val="nil"/>
              <w:right w:val="single" w:color="000000" w:sz="4" w:space="0"/>
            </w:tcBorders>
            <w:shd w:val="clear" w:color="auto" w:fill="auto"/>
            <w:vAlign w:val="center"/>
          </w:tcPr>
          <w:p w14:paraId="7545307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31F26D6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4B5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788EA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612386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29</w:t>
            </w:r>
          </w:p>
        </w:tc>
        <w:tc>
          <w:tcPr>
            <w:tcW w:w="1094" w:type="dxa"/>
            <w:gridSpan w:val="2"/>
            <w:vMerge w:val="continue"/>
            <w:tcBorders>
              <w:top w:val="nil"/>
              <w:left w:val="single" w:color="000000" w:sz="4" w:space="0"/>
              <w:bottom w:val="nil"/>
              <w:right w:val="single" w:color="000000" w:sz="4" w:space="0"/>
            </w:tcBorders>
            <w:shd w:val="clear" w:color="auto" w:fill="auto"/>
            <w:vAlign w:val="center"/>
          </w:tcPr>
          <w:p w14:paraId="0A13F478">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5AD6D74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274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3AF0F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002AA9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30</w:t>
            </w:r>
          </w:p>
        </w:tc>
        <w:tc>
          <w:tcPr>
            <w:tcW w:w="1094" w:type="dxa"/>
            <w:gridSpan w:val="2"/>
            <w:vMerge w:val="continue"/>
            <w:tcBorders>
              <w:top w:val="nil"/>
              <w:left w:val="single" w:color="000000" w:sz="4" w:space="0"/>
              <w:bottom w:val="nil"/>
              <w:right w:val="single" w:color="000000" w:sz="4" w:space="0"/>
            </w:tcBorders>
            <w:shd w:val="clear" w:color="auto" w:fill="auto"/>
            <w:vAlign w:val="center"/>
          </w:tcPr>
          <w:p w14:paraId="4F872BA9">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370BFE0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77B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检查子宫、附件、卵巢、输卵管是否具有病变情况。</w:t>
            </w:r>
          </w:p>
        </w:tc>
      </w:tr>
      <w:tr w14:paraId="2184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220584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31</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167F294">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妇 科</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619B272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589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内诊主要检查外阴、阴道、宫颈、宫体及附件等</w:t>
            </w:r>
          </w:p>
        </w:tc>
      </w:tr>
      <w:tr w14:paraId="5EB48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3DF0AF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0627A9A">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5C71693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白带常规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B3E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主要检查妇科疾病，如霉菌。滴虫性阴道炎等疾病</w:t>
            </w:r>
          </w:p>
        </w:tc>
      </w:tr>
      <w:tr w14:paraId="5FD7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5E6223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33</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83A8E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94D0A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液基薄层细胞检测(TCT)</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F610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是目前国内外替代传统宫颈涂片检测宫颈癌最准确的检测技术。同时还能发现部分癌前病变</w:t>
            </w:r>
          </w:p>
        </w:tc>
      </w:tr>
      <w:tr w14:paraId="0B838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AED735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34</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7F9A5">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影像检查</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006240B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X线计算机体层（CT）平扫（肺部）</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B24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高清晰图像断层扫描，能明确胸壁、胸廓，肺部、纵膈病灶的部位、形态、性质、病灶大小、密度、边缘及病灶周围情况等鉴别，如炎症、结核、气管扩张、结节及肿瘤等疾病</w:t>
            </w:r>
          </w:p>
        </w:tc>
      </w:tr>
      <w:tr w14:paraId="05F9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598321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35</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56C7D">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6DE3D7D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X线计算机体层（CT）平扫（头部）</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D09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用于检查脑部有无病变如腔隙性脑梗塞、颅内出血、脑肿瘤、脑萎缩、垂体瘤及动脉瘤等疾病</w:t>
            </w:r>
          </w:p>
        </w:tc>
      </w:tr>
      <w:tr w14:paraId="4E72B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22B4EC2">
            <w:pPr>
              <w:jc w:val="center"/>
              <w:rPr>
                <w:rFonts w:hint="eastAsia" w:ascii="宋体" w:hAnsi="宋体" w:eastAsia="宋体" w:cs="宋体"/>
                <w:i w:val="0"/>
                <w:iCs w:val="0"/>
                <w:color w:val="000000"/>
                <w:sz w:val="24"/>
                <w:szCs w:val="24"/>
                <w:u w:val="none"/>
              </w:rPr>
            </w:pPr>
          </w:p>
        </w:tc>
        <w:tc>
          <w:tcPr>
            <w:tcW w:w="1094" w:type="dxa"/>
            <w:gridSpan w:val="2"/>
            <w:tcBorders>
              <w:top w:val="nil"/>
              <w:left w:val="single" w:color="000000" w:sz="4" w:space="0"/>
              <w:bottom w:val="single" w:color="000000" w:sz="4" w:space="0"/>
              <w:right w:val="single" w:color="000000" w:sz="4" w:space="0"/>
            </w:tcBorders>
            <w:shd w:val="clear" w:color="auto" w:fill="auto"/>
            <w:vAlign w:val="center"/>
          </w:tcPr>
          <w:p w14:paraId="6EEFA948">
            <w:pPr>
              <w:jc w:val="center"/>
              <w:rPr>
                <w:rFonts w:hint="eastAsia" w:ascii="宋体" w:hAnsi="宋体" w:eastAsia="宋体" w:cs="宋体"/>
                <w:i w:val="0"/>
                <w:iCs w:val="0"/>
                <w:color w:val="000000"/>
                <w:sz w:val="24"/>
                <w:szCs w:val="24"/>
                <w:u w:val="none"/>
              </w:rPr>
            </w:pPr>
          </w:p>
        </w:tc>
        <w:tc>
          <w:tcPr>
            <w:tcW w:w="7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8A22B">
            <w:pPr>
              <w:keepNext w:val="0"/>
              <w:keepLines w:val="0"/>
              <w:widowControl/>
              <w:suppressLineNumbers w:val="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赠送无痛胃肠镜（包含检查费、麻醉费）</w:t>
            </w:r>
          </w:p>
        </w:tc>
      </w:tr>
      <w:tr w14:paraId="35BD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9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FE2FA6">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吉林国金医院心脑血管800C套餐</w:t>
            </w:r>
          </w:p>
        </w:tc>
      </w:tr>
      <w:tr w14:paraId="74537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2" w:type="dxa"/>
            <w:gridSpan w:val="3"/>
            <w:tcBorders>
              <w:top w:val="nil"/>
              <w:left w:val="single" w:color="000000" w:sz="4" w:space="0"/>
              <w:bottom w:val="single" w:color="000000" w:sz="4" w:space="0"/>
              <w:right w:val="single" w:color="000000" w:sz="4" w:space="0"/>
            </w:tcBorders>
            <w:shd w:val="clear" w:color="auto" w:fill="CCFFCC"/>
            <w:vAlign w:val="center"/>
          </w:tcPr>
          <w:p w14:paraId="4954995E">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序号</w:t>
            </w:r>
          </w:p>
        </w:tc>
        <w:tc>
          <w:tcPr>
            <w:tcW w:w="1094" w:type="dxa"/>
            <w:gridSpan w:val="2"/>
            <w:tcBorders>
              <w:top w:val="nil"/>
              <w:left w:val="single" w:color="000000" w:sz="4" w:space="0"/>
              <w:bottom w:val="single" w:color="000000" w:sz="4" w:space="0"/>
              <w:right w:val="single" w:color="000000" w:sz="4" w:space="0"/>
            </w:tcBorders>
            <w:shd w:val="clear" w:color="auto" w:fill="CCFFCC"/>
            <w:vAlign w:val="center"/>
          </w:tcPr>
          <w:p w14:paraId="6155805E">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项目</w:t>
            </w:r>
          </w:p>
        </w:tc>
        <w:tc>
          <w:tcPr>
            <w:tcW w:w="1773" w:type="dxa"/>
            <w:gridSpan w:val="2"/>
            <w:tcBorders>
              <w:top w:val="nil"/>
              <w:left w:val="single" w:color="000000" w:sz="4" w:space="0"/>
              <w:bottom w:val="single" w:color="000000" w:sz="4" w:space="0"/>
              <w:right w:val="single" w:color="000000" w:sz="4" w:space="0"/>
            </w:tcBorders>
            <w:shd w:val="clear" w:color="auto" w:fill="CCFFCC"/>
            <w:vAlign w:val="center"/>
          </w:tcPr>
          <w:p w14:paraId="41DD295A">
            <w:pPr>
              <w:keepNext w:val="0"/>
              <w:keepLines w:val="0"/>
              <w:widowControl/>
              <w:suppressLineNumbers w:val="0"/>
              <w:jc w:val="center"/>
              <w:rPr>
                <w:rFonts w:ascii="仿宋" w:hAnsi="仿宋" w:eastAsia="仿宋" w:cs="仿宋"/>
                <w:i w:val="0"/>
                <w:iCs w:val="0"/>
                <w:color w:val="0000FF"/>
                <w:sz w:val="24"/>
                <w:szCs w:val="24"/>
                <w:u w:val="none"/>
              </w:rPr>
            </w:pPr>
            <w:r>
              <w:rPr>
                <w:rFonts w:hint="eastAsia" w:ascii="仿宋" w:hAnsi="仿宋" w:eastAsia="仿宋" w:cs="仿宋"/>
                <w:i w:val="0"/>
                <w:iCs w:val="0"/>
                <w:color w:val="0000FF"/>
                <w:kern w:val="0"/>
                <w:sz w:val="24"/>
                <w:szCs w:val="24"/>
                <w:u w:val="none"/>
                <w:lang w:val="en-US" w:eastAsia="zh-CN" w:bidi="ar"/>
              </w:rPr>
              <w:t>项目内容</w:t>
            </w:r>
          </w:p>
        </w:tc>
        <w:tc>
          <w:tcPr>
            <w:tcW w:w="6068" w:type="dxa"/>
            <w:tcBorders>
              <w:top w:val="nil"/>
              <w:left w:val="single" w:color="000000" w:sz="4" w:space="0"/>
              <w:bottom w:val="single" w:color="000000" w:sz="4" w:space="0"/>
              <w:right w:val="single" w:color="000000" w:sz="4" w:space="0"/>
            </w:tcBorders>
            <w:shd w:val="clear" w:color="auto" w:fill="CCFFCC"/>
            <w:vAlign w:val="center"/>
          </w:tcPr>
          <w:p w14:paraId="63FC1C41">
            <w:pPr>
              <w:keepNext w:val="0"/>
              <w:keepLines w:val="0"/>
              <w:widowControl/>
              <w:suppressLineNumbers w:val="0"/>
              <w:jc w:val="center"/>
              <w:rPr>
                <w:rFonts w:hint="eastAsia" w:ascii="仿宋" w:hAnsi="仿宋" w:eastAsia="仿宋" w:cs="仿宋"/>
                <w:i w:val="0"/>
                <w:iCs w:val="0"/>
                <w:color w:val="0000FF"/>
                <w:sz w:val="24"/>
                <w:szCs w:val="24"/>
                <w:u w:val="none"/>
              </w:rPr>
            </w:pPr>
            <w:r>
              <w:rPr>
                <w:rFonts w:hint="eastAsia" w:ascii="仿宋" w:hAnsi="仿宋" w:eastAsia="仿宋" w:cs="仿宋"/>
                <w:i w:val="0"/>
                <w:iCs w:val="0"/>
                <w:color w:val="0000FF"/>
                <w:kern w:val="0"/>
                <w:sz w:val="24"/>
                <w:szCs w:val="24"/>
                <w:u w:val="none"/>
                <w:lang w:val="en-US" w:eastAsia="zh-CN" w:bidi="ar"/>
              </w:rPr>
              <w:t>项目意义</w:t>
            </w:r>
          </w:p>
        </w:tc>
      </w:tr>
      <w:tr w14:paraId="38729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8B0094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F82F878">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6AC3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F91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血压、脉搏、身高、体重、体重指数</w:t>
            </w:r>
          </w:p>
        </w:tc>
      </w:tr>
      <w:tr w14:paraId="3510F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71FC10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DD72457">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92C1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 科</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9DF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既往史、现病史及肺、心脏、腹部及神经系统 </w:t>
            </w:r>
          </w:p>
        </w:tc>
      </w:tr>
      <w:tr w14:paraId="6EB40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C94D1C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3B89105">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nil"/>
              <w:right w:val="single" w:color="000000" w:sz="4" w:space="0"/>
            </w:tcBorders>
            <w:shd w:val="clear" w:color="auto" w:fill="auto"/>
            <w:vAlign w:val="center"/>
          </w:tcPr>
          <w:p w14:paraId="26FE822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眼 科      </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F60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眼一般检查：外观、视力、视觉</w:t>
            </w:r>
          </w:p>
        </w:tc>
      </w:tr>
      <w:tr w14:paraId="56EE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A1C0CF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4</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F7FFB36">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76300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血常规（五分类）+超敏 CRP（体检）</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top"/>
          </w:tcPr>
          <w:p w14:paraId="3C104F9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血液细胞的检测、成分的分类等情况，判断有无细菌、病毒感染、贫血及评价骨髓功能等疾病。C-反应蛋白也是细菌感染和严重组织损伤的一项诊断指标，异常可见于组织损伤、细菌感染、心肌梗死及结缔组织病等</w:t>
            </w:r>
          </w:p>
        </w:tc>
      </w:tr>
      <w:tr w14:paraId="0443D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0DB933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04724FE">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CD06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45C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亚硝酸盐、白细胞、酮体、尿胆原、 尿胆红素、蛋白质、葡萄糖、尿比重、隐血、PH、 维生素C、颜色、镜检白细胞</w:t>
            </w:r>
          </w:p>
        </w:tc>
      </w:tr>
      <w:tr w14:paraId="08579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140E33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w:t>
            </w:r>
          </w:p>
        </w:tc>
        <w:tc>
          <w:tcPr>
            <w:tcW w:w="1094" w:type="dxa"/>
            <w:gridSpan w:val="2"/>
            <w:vMerge w:val="restart"/>
            <w:tcBorders>
              <w:top w:val="single" w:color="000000" w:sz="4" w:space="0"/>
              <w:left w:val="single" w:color="000000" w:sz="4" w:space="0"/>
              <w:right w:val="single" w:color="000000" w:sz="4" w:space="0"/>
            </w:tcBorders>
            <w:shd w:val="clear" w:color="auto" w:fill="auto"/>
            <w:vAlign w:val="center"/>
          </w:tcPr>
          <w:p w14:paraId="7E5C19CF">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2D0E0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肝功六项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CF66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血清丙氨酸氨基转移酶、天门冬氨酸氨基转移酶、γ-谷氨酰基转移酶总胆红素、直接胆红素、间接胆红素、总胆汁酸、胆碱酯酶、碱性磷酸酶</w:t>
            </w:r>
          </w:p>
        </w:tc>
      </w:tr>
      <w:tr w14:paraId="590B0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7AC2F8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7</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65FB1C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3F330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FC08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r>
      <w:tr w14:paraId="184C5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7C6D6A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52F1CEC">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0FB4B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6589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风湿三项：抗链球菌溶血素“O”、类风湿因子、C反应蛋白</w:t>
            </w:r>
          </w:p>
        </w:tc>
      </w:tr>
      <w:tr w14:paraId="3B699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5107C3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9</w:t>
            </w:r>
          </w:p>
        </w:tc>
        <w:tc>
          <w:tcPr>
            <w:tcW w:w="1094" w:type="dxa"/>
            <w:gridSpan w:val="2"/>
            <w:vMerge w:val="restart"/>
            <w:tcBorders>
              <w:top w:val="single" w:color="000000" w:sz="4" w:space="0"/>
              <w:left w:val="single" w:color="000000" w:sz="4" w:space="0"/>
              <w:bottom w:val="nil"/>
              <w:right w:val="single" w:color="000000" w:sz="4" w:space="0"/>
            </w:tcBorders>
            <w:shd w:val="clear" w:color="auto" w:fill="FFFFFF"/>
            <w:vAlign w:val="center"/>
          </w:tcPr>
          <w:p w14:paraId="6538E088">
            <w:pPr>
              <w:keepNext w:val="0"/>
              <w:keepLines w:val="0"/>
              <w:widowControl/>
              <w:suppressLineNumbers w:val="0"/>
              <w:jc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心血管组合项目</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BEB39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7AE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用于心血管疾病早期预警的评估</w:t>
            </w:r>
          </w:p>
        </w:tc>
      </w:tr>
      <w:tr w14:paraId="5F637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BEE9BF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10</w:t>
            </w:r>
          </w:p>
        </w:tc>
        <w:tc>
          <w:tcPr>
            <w:tcW w:w="1094" w:type="dxa"/>
            <w:gridSpan w:val="2"/>
            <w:vMerge w:val="continue"/>
            <w:tcBorders>
              <w:top w:val="single" w:color="000000" w:sz="4" w:space="0"/>
              <w:left w:val="single" w:color="000000" w:sz="4" w:space="0"/>
              <w:bottom w:val="nil"/>
              <w:right w:val="single" w:color="000000" w:sz="4" w:space="0"/>
            </w:tcBorders>
            <w:shd w:val="clear" w:color="auto" w:fill="FFFFFF"/>
            <w:vAlign w:val="center"/>
          </w:tcPr>
          <w:p w14:paraId="4D5D1E83">
            <w:pPr>
              <w:jc w:val="center"/>
              <w:rPr>
                <w:rFonts w:hint="eastAsia" w:ascii="黑体" w:hAnsi="宋体" w:eastAsia="黑体" w:cs="黑体"/>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49566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214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r>
      <w:tr w14:paraId="316C4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46A998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11</w:t>
            </w:r>
          </w:p>
        </w:tc>
        <w:tc>
          <w:tcPr>
            <w:tcW w:w="1094" w:type="dxa"/>
            <w:gridSpan w:val="2"/>
            <w:vMerge w:val="continue"/>
            <w:tcBorders>
              <w:top w:val="single" w:color="000000" w:sz="4" w:space="0"/>
              <w:left w:val="single" w:color="000000" w:sz="4" w:space="0"/>
              <w:bottom w:val="nil"/>
              <w:right w:val="single" w:color="000000" w:sz="4" w:space="0"/>
            </w:tcBorders>
            <w:shd w:val="clear" w:color="auto" w:fill="FFFFFF"/>
            <w:vAlign w:val="center"/>
          </w:tcPr>
          <w:p w14:paraId="68620ED9">
            <w:pPr>
              <w:jc w:val="center"/>
              <w:rPr>
                <w:rFonts w:hint="eastAsia" w:ascii="黑体" w:hAnsi="宋体" w:eastAsia="黑体" w:cs="黑体"/>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BB94B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心肌酶五项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0019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血清肌酸激酶、血清肌酸激酶-MB同工酶、血清乳酸脱氢酶、血清α羟基丁酸脱氢酶、天门冬氨酸氨基转移酶</w:t>
            </w:r>
          </w:p>
        </w:tc>
      </w:tr>
      <w:tr w14:paraId="00874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70CBF8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FFFFFF"/>
            <w:vAlign w:val="center"/>
          </w:tcPr>
          <w:p w14:paraId="5563A7CE">
            <w:pPr>
              <w:jc w:val="center"/>
              <w:rPr>
                <w:rFonts w:hint="eastAsia" w:ascii="黑体" w:hAnsi="宋体" w:eastAsia="黑体" w:cs="黑体"/>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D381C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同型半胱氨酸</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588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是心脑血管危险因素指标，Hcy异常提示易患心脑血管及动脉粥样硬化等疾病</w:t>
            </w:r>
          </w:p>
        </w:tc>
      </w:tr>
      <w:tr w14:paraId="2CF60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906198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13</w:t>
            </w:r>
          </w:p>
        </w:tc>
        <w:tc>
          <w:tcPr>
            <w:tcW w:w="1094" w:type="dxa"/>
            <w:gridSpan w:val="2"/>
            <w:tcBorders>
              <w:top w:val="nil"/>
              <w:left w:val="single" w:color="000000" w:sz="4" w:space="0"/>
              <w:bottom w:val="nil"/>
              <w:right w:val="single" w:color="000000" w:sz="4" w:space="0"/>
            </w:tcBorders>
            <w:shd w:val="clear" w:color="auto" w:fill="auto"/>
            <w:vAlign w:val="center"/>
          </w:tcPr>
          <w:p w14:paraId="4DBC359A">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756B3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髓过氧化物酶</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D32F">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主要用于各种感染、肿瘤及心脏等疾病诊断评估</w:t>
            </w:r>
          </w:p>
        </w:tc>
      </w:tr>
      <w:tr w14:paraId="0F5F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54547E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14</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95CBE">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心电检查</w:t>
            </w:r>
          </w:p>
        </w:tc>
        <w:tc>
          <w:tcPr>
            <w:tcW w:w="1773" w:type="dxa"/>
            <w:gridSpan w:val="2"/>
            <w:tcBorders>
              <w:top w:val="nil"/>
              <w:left w:val="single" w:color="000000" w:sz="4" w:space="0"/>
              <w:bottom w:val="single" w:color="000000" w:sz="4" w:space="0"/>
              <w:right w:val="nil"/>
            </w:tcBorders>
            <w:shd w:val="clear" w:color="auto" w:fill="FFFFFF"/>
            <w:vAlign w:val="center"/>
          </w:tcPr>
          <w:p w14:paraId="6F195EC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6068" w:type="dxa"/>
            <w:tcBorders>
              <w:top w:val="nil"/>
              <w:left w:val="single" w:color="000000" w:sz="4" w:space="0"/>
              <w:bottom w:val="single" w:color="000000" w:sz="4" w:space="0"/>
              <w:right w:val="single" w:color="000000" w:sz="4" w:space="0"/>
            </w:tcBorders>
            <w:shd w:val="clear" w:color="auto" w:fill="FFFFFF"/>
            <w:vAlign w:val="center"/>
          </w:tcPr>
          <w:p w14:paraId="4DB51DA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421E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007DB8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15</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3BBBA">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超声检查</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2F2F049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消化系彩超（肝、胆、脾、胰）</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661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56A9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D84C7D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16</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E9F3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71B3936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0E5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通过仪器清晰观察甲状腺肿物、结节、炎症；如甲状腺囊肿、甲状腺炎、甲状腺肿瘤等疾病</w:t>
            </w:r>
          </w:p>
        </w:tc>
      </w:tr>
      <w:tr w14:paraId="491F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867490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17</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435B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7149D02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FF2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4EBF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4BACC3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18</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0CD2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72513A2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19A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79B7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F9BE25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19</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5FE1">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4A75602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7D2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检查子宫、附件、卵巢、输卵管是否具有病变情况。</w:t>
            </w:r>
          </w:p>
        </w:tc>
      </w:tr>
      <w:tr w14:paraId="1866D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4CE249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20</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0F309">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0E13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964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通过心脏彩超检查对心脏的形态、功能、血流情况进行全面评估，判断有无心脏病、瓣膜性疾病、心肌病、心内膜炎等疾病</w:t>
            </w:r>
          </w:p>
        </w:tc>
      </w:tr>
      <w:tr w14:paraId="1D645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1CB133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21</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958C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7E1C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36F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通过了解血管、血流，颈动脉内膜厚度、斑块形态、颈动脉狭窄率等指标，判断是否有动脉粥样硬化、血管狭窄、动脉瘤、血栓等疾病，评估脑血管病变程度辅助指导治疗 </w:t>
            </w:r>
          </w:p>
        </w:tc>
      </w:tr>
      <w:tr w14:paraId="73925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1B55A2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22</w:t>
            </w:r>
          </w:p>
        </w:tc>
        <w:tc>
          <w:tcPr>
            <w:tcW w:w="1094" w:type="dxa"/>
            <w:gridSpan w:val="2"/>
            <w:tcBorders>
              <w:top w:val="single" w:color="000000" w:sz="4" w:space="0"/>
              <w:left w:val="single" w:color="000000" w:sz="4" w:space="0"/>
              <w:right w:val="single" w:color="000000" w:sz="4" w:space="0"/>
            </w:tcBorders>
            <w:shd w:val="clear" w:color="auto" w:fill="auto"/>
            <w:vAlign w:val="center"/>
          </w:tcPr>
          <w:p w14:paraId="2A8B5815">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00"/>
            <w:vAlign w:val="center"/>
          </w:tcPr>
          <w:p w14:paraId="76CE0B3B">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双侧椎动脉彩色多普勒超声检查</w:t>
            </w:r>
          </w:p>
        </w:tc>
        <w:tc>
          <w:tcPr>
            <w:tcW w:w="60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41218B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判断有无椎动脉粥样硬化斑块、官腔狭窄、明确后循环缺血是否由血管狭窄引起区别是血管问题还是耳石症、潜艇疾病、单纯颈椎病</w:t>
            </w:r>
          </w:p>
        </w:tc>
      </w:tr>
      <w:tr w14:paraId="53BE2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73056D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23</w:t>
            </w:r>
          </w:p>
        </w:tc>
        <w:tc>
          <w:tcPr>
            <w:tcW w:w="1094" w:type="dxa"/>
            <w:gridSpan w:val="2"/>
            <w:tcBorders>
              <w:top w:val="single" w:color="000000" w:sz="4" w:space="0"/>
              <w:left w:val="single" w:color="000000" w:sz="4" w:space="0"/>
              <w:right w:val="single" w:color="000000" w:sz="4" w:space="0"/>
            </w:tcBorders>
            <w:shd w:val="clear" w:color="auto" w:fill="auto"/>
            <w:vAlign w:val="center"/>
          </w:tcPr>
          <w:p w14:paraId="7D2DB32B">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547B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男性生殖系彩超（前列腺）</w:t>
            </w:r>
          </w:p>
        </w:tc>
        <w:tc>
          <w:tcPr>
            <w:tcW w:w="6068" w:type="dxa"/>
            <w:tcBorders>
              <w:top w:val="single" w:color="000000" w:sz="4" w:space="0"/>
              <w:left w:val="nil"/>
              <w:bottom w:val="nil"/>
              <w:right w:val="single" w:color="000000" w:sz="4" w:space="0"/>
            </w:tcBorders>
            <w:shd w:val="clear" w:color="auto" w:fill="FFFFFF"/>
            <w:vAlign w:val="center"/>
          </w:tcPr>
          <w:p w14:paraId="0B602F7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检查前列腺有无增生、钙化及肿瘤等病变</w:t>
            </w:r>
          </w:p>
        </w:tc>
      </w:tr>
      <w:tr w14:paraId="546E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2165F11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24</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245E2">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功能检查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39E97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动脉硬化检测</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660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通过检查血管弹性状况和脉搏波，发现早期血管病变，对动脉硬化做到早期诊断及治疗</w:t>
            </w:r>
          </w:p>
        </w:tc>
      </w:tr>
      <w:tr w14:paraId="6D3D5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A90147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25</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7D557">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3DE6D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经颅多普勒</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B4B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了解颅内及颅外各血管、脑动脉及血流情况，判断有无硬化、狭窄、缺血等病变，可对脑血管疾病进行动态监测</w:t>
            </w:r>
          </w:p>
        </w:tc>
      </w:tr>
      <w:tr w14:paraId="5FFD6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F3172A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26</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E1A45">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AA36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骨密度测定</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E9C9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骨密度是骨质量的一个重要标志，是骨骨强度的一个重要指标，它可以反映骨质疏松程度，是预测骨折危险性的重要依据。</w:t>
            </w:r>
          </w:p>
        </w:tc>
      </w:tr>
      <w:tr w14:paraId="0B305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C16B27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27</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B03E3">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634EFB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无创心功能</w:t>
            </w:r>
          </w:p>
        </w:tc>
        <w:tc>
          <w:tcPr>
            <w:tcW w:w="606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77A761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检测心脏功能、血管、血液及微循环情况</w:t>
            </w:r>
          </w:p>
        </w:tc>
      </w:tr>
      <w:tr w14:paraId="5A217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A1529F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28</w:t>
            </w:r>
          </w:p>
        </w:tc>
        <w:tc>
          <w:tcPr>
            <w:tcW w:w="1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75DCF">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影像科 检查</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E57E5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头部核磁</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A1F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用于检查脑部有无病变如腔隙性脑梗塞、颅内出血、脑肿瘤、脑萎缩、垂体瘤及动脉瘤等疾病</w:t>
            </w:r>
          </w:p>
        </w:tc>
      </w:tr>
      <w:tr w14:paraId="72EC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BAD4DC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29</w:t>
            </w:r>
          </w:p>
        </w:tc>
        <w:tc>
          <w:tcPr>
            <w:tcW w:w="1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277EA">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0CC4EBC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X线计算机体层（CT）平扫（肺部）</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6D5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高清晰图像断层扫描，能明确胸壁、胸廓，肺部、纵膈病灶的部位、形态、性质、病灶大小、密度、边缘及病灶周围情况等鉴别，如炎症、结核、气管扩张、结节及肿瘤等疾病</w:t>
            </w:r>
          </w:p>
        </w:tc>
      </w:tr>
      <w:tr w14:paraId="0AEE6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2" w:type="dxa"/>
            <w:gridSpan w:val="3"/>
            <w:tcBorders>
              <w:top w:val="single" w:color="000000" w:sz="4" w:space="0"/>
              <w:left w:val="single" w:color="000000" w:sz="4" w:space="0"/>
              <w:bottom w:val="nil"/>
              <w:right w:val="nil"/>
            </w:tcBorders>
            <w:shd w:val="clear" w:color="auto" w:fill="auto"/>
            <w:vAlign w:val="center"/>
          </w:tcPr>
          <w:p w14:paraId="1A93AE7E">
            <w:pPr>
              <w:jc w:val="center"/>
              <w:rPr>
                <w:rFonts w:hint="eastAsia" w:ascii="宋体" w:hAnsi="宋体" w:eastAsia="宋体" w:cs="宋体"/>
                <w:i w:val="0"/>
                <w:iCs w:val="0"/>
                <w:color w:val="000000"/>
                <w:sz w:val="24"/>
                <w:szCs w:val="24"/>
                <w:u w:val="none"/>
              </w:rPr>
            </w:pPr>
          </w:p>
        </w:tc>
        <w:tc>
          <w:tcPr>
            <w:tcW w:w="1094" w:type="dxa"/>
            <w:gridSpan w:val="2"/>
            <w:tcBorders>
              <w:top w:val="single" w:color="000000" w:sz="4" w:space="0"/>
              <w:left w:val="single" w:color="000000" w:sz="4" w:space="0"/>
              <w:bottom w:val="nil"/>
              <w:right w:val="single" w:color="000000" w:sz="4" w:space="0"/>
            </w:tcBorders>
            <w:shd w:val="clear" w:color="auto" w:fill="auto"/>
            <w:vAlign w:val="center"/>
          </w:tcPr>
          <w:p w14:paraId="0A134291">
            <w:pPr>
              <w:jc w:val="center"/>
              <w:rPr>
                <w:rFonts w:hint="eastAsia" w:ascii="宋体" w:hAnsi="宋体" w:eastAsia="宋体" w:cs="宋体"/>
                <w:i w:val="0"/>
                <w:iCs w:val="0"/>
                <w:color w:val="000000"/>
                <w:sz w:val="24"/>
                <w:szCs w:val="24"/>
                <w:u w:val="none"/>
              </w:rPr>
            </w:pPr>
          </w:p>
        </w:tc>
        <w:tc>
          <w:tcPr>
            <w:tcW w:w="7841" w:type="dxa"/>
            <w:gridSpan w:val="3"/>
            <w:tcBorders>
              <w:top w:val="single" w:color="000000" w:sz="4" w:space="0"/>
              <w:left w:val="single" w:color="000000" w:sz="4" w:space="0"/>
              <w:bottom w:val="nil"/>
              <w:right w:val="single" w:color="000000" w:sz="4" w:space="0"/>
            </w:tcBorders>
            <w:shd w:val="clear" w:color="auto" w:fill="auto"/>
            <w:vAlign w:val="center"/>
          </w:tcPr>
          <w:p w14:paraId="1B44F13E">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赠送无痛胃肠镜（包含检查费、麻醉费）</w:t>
            </w:r>
          </w:p>
        </w:tc>
      </w:tr>
      <w:tr w14:paraId="4DDDD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9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688773">
            <w:pPr>
              <w:keepNext w:val="0"/>
              <w:keepLines w:val="0"/>
              <w:widowControl/>
              <w:suppressLineNumbers w:val="0"/>
              <w:jc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吉林国金医院女士专属套餐800套餐</w:t>
            </w:r>
          </w:p>
        </w:tc>
      </w:tr>
      <w:tr w14:paraId="0F09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2" w:type="dxa"/>
            <w:gridSpan w:val="3"/>
            <w:tcBorders>
              <w:top w:val="nil"/>
              <w:left w:val="single" w:color="000000" w:sz="4" w:space="0"/>
              <w:bottom w:val="single" w:color="000000" w:sz="4" w:space="0"/>
              <w:right w:val="single" w:color="000000" w:sz="4" w:space="0"/>
            </w:tcBorders>
            <w:shd w:val="clear" w:color="auto" w:fill="CCFFCC"/>
            <w:vAlign w:val="center"/>
          </w:tcPr>
          <w:p w14:paraId="5878EDE8">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序号</w:t>
            </w:r>
          </w:p>
        </w:tc>
        <w:tc>
          <w:tcPr>
            <w:tcW w:w="1094" w:type="dxa"/>
            <w:gridSpan w:val="2"/>
            <w:tcBorders>
              <w:top w:val="nil"/>
              <w:left w:val="single" w:color="000000" w:sz="4" w:space="0"/>
              <w:bottom w:val="single" w:color="000000" w:sz="4" w:space="0"/>
              <w:right w:val="single" w:color="000000" w:sz="4" w:space="0"/>
            </w:tcBorders>
            <w:shd w:val="clear" w:color="auto" w:fill="CCFFCC"/>
            <w:vAlign w:val="center"/>
          </w:tcPr>
          <w:p w14:paraId="2B991231">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项目</w:t>
            </w:r>
          </w:p>
        </w:tc>
        <w:tc>
          <w:tcPr>
            <w:tcW w:w="1773" w:type="dxa"/>
            <w:gridSpan w:val="2"/>
            <w:tcBorders>
              <w:top w:val="nil"/>
              <w:left w:val="single" w:color="000000" w:sz="4" w:space="0"/>
              <w:bottom w:val="single" w:color="000000" w:sz="4" w:space="0"/>
              <w:right w:val="single" w:color="000000" w:sz="4" w:space="0"/>
            </w:tcBorders>
            <w:shd w:val="clear" w:color="auto" w:fill="CCFFCC"/>
            <w:vAlign w:val="center"/>
          </w:tcPr>
          <w:p w14:paraId="2AE40A09">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项目内容</w:t>
            </w:r>
          </w:p>
        </w:tc>
        <w:tc>
          <w:tcPr>
            <w:tcW w:w="6068" w:type="dxa"/>
            <w:tcBorders>
              <w:top w:val="nil"/>
              <w:left w:val="single" w:color="000000" w:sz="4" w:space="0"/>
              <w:bottom w:val="single" w:color="000000" w:sz="4" w:space="0"/>
              <w:right w:val="single" w:color="000000" w:sz="4" w:space="0"/>
            </w:tcBorders>
            <w:shd w:val="clear" w:color="auto" w:fill="CCFFCC"/>
            <w:vAlign w:val="center"/>
          </w:tcPr>
          <w:p w14:paraId="01E3ACA7">
            <w:pPr>
              <w:keepNext w:val="0"/>
              <w:keepLines w:val="0"/>
              <w:widowControl/>
              <w:suppressLineNumbers w:val="0"/>
              <w:jc w:val="center"/>
              <w:rPr>
                <w:rFonts w:hint="eastAsia" w:ascii="楷体" w:hAnsi="楷体" w:eastAsia="楷体" w:cs="楷体"/>
                <w:i w:val="0"/>
                <w:iCs w:val="0"/>
                <w:color w:val="0000FF"/>
                <w:sz w:val="24"/>
                <w:szCs w:val="24"/>
                <w:u w:val="none"/>
              </w:rPr>
            </w:pPr>
            <w:r>
              <w:rPr>
                <w:rFonts w:hint="eastAsia" w:ascii="楷体" w:hAnsi="楷体" w:eastAsia="楷体" w:cs="楷体"/>
                <w:i w:val="0"/>
                <w:iCs w:val="0"/>
                <w:color w:val="0000FF"/>
                <w:kern w:val="0"/>
                <w:sz w:val="24"/>
                <w:szCs w:val="24"/>
                <w:u w:val="none"/>
                <w:lang w:val="en-US" w:eastAsia="zh-CN" w:bidi="ar"/>
              </w:rPr>
              <w:t>项目意义</w:t>
            </w:r>
          </w:p>
        </w:tc>
      </w:tr>
      <w:tr w14:paraId="14911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214E9D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E5E82AD">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基础检测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4468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一般检查</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C1C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血压、脉搏、身高、体重、体重指数</w:t>
            </w:r>
          </w:p>
        </w:tc>
      </w:tr>
      <w:tr w14:paraId="60B9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0DD05D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1EAEF0C">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5DB6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 科</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3DB8">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既往史、现病史及肺、心脏、腹部及神经系统 </w:t>
            </w:r>
          </w:p>
        </w:tc>
      </w:tr>
      <w:tr w14:paraId="4CF1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6705DA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BEDD97F">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nil"/>
              <w:right w:val="single" w:color="000000" w:sz="4" w:space="0"/>
            </w:tcBorders>
            <w:shd w:val="clear" w:color="auto" w:fill="auto"/>
            <w:vAlign w:val="center"/>
          </w:tcPr>
          <w:p w14:paraId="3A1AB93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眼 科      </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03A5">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眼一般检查：外观、视力、视觉</w:t>
            </w:r>
          </w:p>
        </w:tc>
      </w:tr>
      <w:tr w14:paraId="3424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206B7D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4</w:t>
            </w:r>
          </w:p>
        </w:tc>
        <w:tc>
          <w:tcPr>
            <w:tcW w:w="1094" w:type="dxa"/>
            <w:gridSpan w:val="2"/>
            <w:tcBorders>
              <w:top w:val="single" w:color="000000" w:sz="4" w:space="0"/>
              <w:left w:val="single" w:color="000000" w:sz="4" w:space="0"/>
              <w:bottom w:val="nil"/>
              <w:right w:val="single" w:color="000000" w:sz="4" w:space="0"/>
            </w:tcBorders>
            <w:shd w:val="clear" w:color="auto" w:fill="auto"/>
            <w:vAlign w:val="center"/>
          </w:tcPr>
          <w:p w14:paraId="5C2A7AD2">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生化检测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75C7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DDC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细胞计数、中性粒细胞率、淋巴细胞数、单核细胞计数、嗜酸性细胞计数、嗜碱性细胞计数、中性粒细胞数、淋巴细胞率、单核细胞率、嗜酸性细胞率、嗜碱性细胞率、红细胞数、血红蛋白、红细胞压积、红细胞平均体积、红细胞平均血红蛋白含量、红细胞平均血红蛋白浓度、红细胞分布宽度变异系数、红细胞分布宽度标准差RDW-SD、血小板计数、血小板平均体积、血小板体积分部宽度、血小板压积</w:t>
            </w:r>
          </w:p>
        </w:tc>
      </w:tr>
      <w:tr w14:paraId="69AD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C1B3210">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w:t>
            </w:r>
          </w:p>
        </w:tc>
        <w:tc>
          <w:tcPr>
            <w:tcW w:w="1094" w:type="dxa"/>
            <w:gridSpan w:val="2"/>
            <w:tcBorders>
              <w:top w:val="single" w:color="000000" w:sz="4" w:space="0"/>
              <w:left w:val="single" w:color="000000" w:sz="4" w:space="0"/>
              <w:right w:val="single" w:color="000000" w:sz="4" w:space="0"/>
            </w:tcBorders>
            <w:shd w:val="clear" w:color="auto" w:fill="auto"/>
            <w:vAlign w:val="center"/>
          </w:tcPr>
          <w:p w14:paraId="0813D11E">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94B7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31F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亚硝酸盐、白细胞、酮体、尿胆原、 尿胆红素、蛋白质、葡萄糖、尿比重、隐血、PH、 维生素C、颜色、镜检白细胞</w:t>
            </w:r>
          </w:p>
        </w:tc>
      </w:tr>
      <w:tr w14:paraId="09C8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3F774B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w:t>
            </w:r>
          </w:p>
        </w:tc>
        <w:tc>
          <w:tcPr>
            <w:tcW w:w="1118" w:type="dxa"/>
            <w:gridSpan w:val="3"/>
            <w:tcBorders>
              <w:top w:val="single" w:color="000000" w:sz="4" w:space="0"/>
              <w:left w:val="single" w:color="000000" w:sz="4" w:space="0"/>
              <w:right w:val="single" w:color="000000" w:sz="4" w:space="0"/>
            </w:tcBorders>
            <w:shd w:val="clear" w:color="auto" w:fill="auto"/>
            <w:vAlign w:val="center"/>
          </w:tcPr>
          <w:p w14:paraId="5FB83B0D">
            <w:pPr>
              <w:jc w:val="center"/>
              <w:rPr>
                <w:rFonts w:hint="eastAsia" w:ascii="楷体" w:hAnsi="楷体" w:eastAsia="楷体" w:cs="楷体"/>
                <w:b/>
                <w:bCs/>
                <w:i w:val="0"/>
                <w:iCs w:val="0"/>
                <w:color w:val="000000"/>
                <w:sz w:val="24"/>
                <w:szCs w:val="24"/>
                <w:u w:val="none"/>
              </w:rPr>
            </w:pPr>
          </w:p>
        </w:tc>
        <w:tc>
          <w:tcPr>
            <w:tcW w:w="1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093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血脂四项</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DA1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甘油三酯、血清总胆固醇、高密度脂蛋白胆固醇、低密度脂蛋白胆固醇、</w:t>
            </w:r>
          </w:p>
        </w:tc>
      </w:tr>
      <w:tr w14:paraId="1DE3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7E365F5">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7</w:t>
            </w:r>
          </w:p>
        </w:tc>
        <w:tc>
          <w:tcPr>
            <w:tcW w:w="1118" w:type="dxa"/>
            <w:gridSpan w:val="3"/>
            <w:vMerge w:val="restart"/>
            <w:tcBorders>
              <w:top w:val="single" w:color="000000" w:sz="4" w:space="0"/>
              <w:left w:val="single" w:color="000000" w:sz="4" w:space="0"/>
              <w:right w:val="single" w:color="000000" w:sz="4" w:space="0"/>
            </w:tcBorders>
            <w:shd w:val="clear" w:color="auto" w:fill="auto"/>
            <w:vAlign w:val="center"/>
          </w:tcPr>
          <w:p w14:paraId="19178B01">
            <w:pPr>
              <w:jc w:val="center"/>
              <w:rPr>
                <w:rFonts w:hint="eastAsia" w:ascii="楷体" w:hAnsi="楷体" w:eastAsia="楷体" w:cs="楷体"/>
                <w:b/>
                <w:bCs/>
                <w:i w:val="0"/>
                <w:iCs w:val="0"/>
                <w:color w:val="000000"/>
                <w:sz w:val="24"/>
                <w:szCs w:val="24"/>
                <w:u w:val="none"/>
              </w:rPr>
            </w:pPr>
          </w:p>
        </w:tc>
        <w:tc>
          <w:tcPr>
            <w:tcW w:w="1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57BF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肝功六项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BF2B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血清丙氨酸氨基转移酶、天门冬氨酸氨基转移酶、γ-谷氨酰基转移酶总胆红素、直接胆红素、间接胆红素、总胆汁酸、胆碱酯酶、碱性磷酸酶</w:t>
            </w:r>
          </w:p>
        </w:tc>
      </w:tr>
      <w:tr w14:paraId="56CE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12DF55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w:t>
            </w:r>
          </w:p>
        </w:tc>
        <w:tc>
          <w:tcPr>
            <w:tcW w:w="1118"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0FE1A2F1">
            <w:pPr>
              <w:jc w:val="center"/>
              <w:rPr>
                <w:rFonts w:hint="eastAsia" w:ascii="楷体" w:hAnsi="楷体" w:eastAsia="楷体" w:cs="楷体"/>
                <w:b/>
                <w:bCs/>
                <w:i w:val="0"/>
                <w:iCs w:val="0"/>
                <w:color w:val="000000"/>
                <w:sz w:val="24"/>
                <w:szCs w:val="24"/>
                <w:u w:val="none"/>
              </w:rPr>
            </w:pPr>
          </w:p>
        </w:tc>
        <w:tc>
          <w:tcPr>
            <w:tcW w:w="1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3F1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肾功三项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EF8B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尿素、肌酐、尿酸、</w:t>
            </w:r>
          </w:p>
        </w:tc>
      </w:tr>
      <w:tr w14:paraId="0C3D4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6D7DA8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9</w:t>
            </w:r>
          </w:p>
        </w:tc>
        <w:tc>
          <w:tcPr>
            <w:tcW w:w="1118"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6C579415">
            <w:pPr>
              <w:jc w:val="center"/>
              <w:rPr>
                <w:rFonts w:hint="eastAsia" w:ascii="楷体" w:hAnsi="楷体" w:eastAsia="楷体" w:cs="楷体"/>
                <w:b/>
                <w:bCs/>
                <w:i w:val="0"/>
                <w:iCs w:val="0"/>
                <w:color w:val="000000"/>
                <w:sz w:val="24"/>
                <w:szCs w:val="24"/>
                <w:u w:val="none"/>
              </w:rPr>
            </w:pPr>
          </w:p>
        </w:tc>
        <w:tc>
          <w:tcPr>
            <w:tcW w:w="1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199F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新甲功五项</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C82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用于甲状腺功能亢进、或低下、甲状腺炎及甲状腺肿瘤等疾病的筛查及诊断</w:t>
            </w:r>
          </w:p>
        </w:tc>
      </w:tr>
      <w:tr w14:paraId="2551F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FA95E5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10</w:t>
            </w:r>
          </w:p>
        </w:tc>
        <w:tc>
          <w:tcPr>
            <w:tcW w:w="1094" w:type="dxa"/>
            <w:gridSpan w:val="2"/>
            <w:vMerge w:val="restart"/>
            <w:tcBorders>
              <w:top w:val="single" w:color="000000" w:sz="4" w:space="0"/>
              <w:left w:val="single" w:color="000000" w:sz="4" w:space="0"/>
              <w:right w:val="single" w:color="000000" w:sz="4" w:space="0"/>
            </w:tcBorders>
            <w:shd w:val="clear" w:color="auto" w:fill="auto"/>
            <w:vAlign w:val="center"/>
          </w:tcPr>
          <w:p w14:paraId="389D1BC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0F8CF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抗核抗体</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E767">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抗核抗体主要对免疫系统疾病进行检查，如类风湿性关节炎、狼疮性肝炎、硬皮病、胆汁性肝硬化、皮肌炎及结蹄组织病等疾病诊断和预后评估</w:t>
            </w:r>
          </w:p>
        </w:tc>
      </w:tr>
      <w:tr w14:paraId="6682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B54DC0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11</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02C397D">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C4541C">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女士</w:t>
            </w:r>
            <w:r>
              <w:rPr>
                <w:rStyle w:val="11"/>
                <w:sz w:val="24"/>
                <w:szCs w:val="24"/>
                <w:lang w:val="en-US" w:eastAsia="zh-CN" w:bidi="ar"/>
              </w:rPr>
              <w:t>性激素六项</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10E86">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通过激素水平检测，可发现多种疾病如：卵巢病变、绒毛膜上皮癌、功能性子宫出血、胎儿发育和胎盘评估、甲状腺功能低下、睾丸肿瘤及性功能等病变</w:t>
            </w:r>
          </w:p>
        </w:tc>
      </w:tr>
      <w:tr w14:paraId="5ACF9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94A258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12</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92843">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心电检查</w:t>
            </w:r>
          </w:p>
        </w:tc>
        <w:tc>
          <w:tcPr>
            <w:tcW w:w="1773" w:type="dxa"/>
            <w:gridSpan w:val="2"/>
            <w:tcBorders>
              <w:top w:val="nil"/>
              <w:left w:val="single" w:color="000000" w:sz="4" w:space="0"/>
              <w:bottom w:val="single" w:color="000000" w:sz="4" w:space="0"/>
              <w:right w:val="nil"/>
            </w:tcBorders>
            <w:shd w:val="clear" w:color="auto" w:fill="FFFFFF"/>
            <w:vAlign w:val="center"/>
          </w:tcPr>
          <w:p w14:paraId="44E4D1A9">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多导心电图</w:t>
            </w:r>
          </w:p>
        </w:tc>
        <w:tc>
          <w:tcPr>
            <w:tcW w:w="6068" w:type="dxa"/>
            <w:tcBorders>
              <w:top w:val="nil"/>
              <w:left w:val="single" w:color="000000" w:sz="4" w:space="0"/>
              <w:bottom w:val="single" w:color="000000" w:sz="4" w:space="0"/>
              <w:right w:val="single" w:color="000000" w:sz="4" w:space="0"/>
            </w:tcBorders>
            <w:shd w:val="clear" w:color="auto" w:fill="FFFFFF"/>
            <w:vAlign w:val="center"/>
          </w:tcPr>
          <w:p w14:paraId="0E88CB84">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查心律失常、 心肌肥厚、传导阻滞、 心肌缺血、心肌梗死等。</w:t>
            </w:r>
          </w:p>
        </w:tc>
      </w:tr>
      <w:tr w14:paraId="163BF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F2F0EE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13</w:t>
            </w:r>
          </w:p>
        </w:tc>
        <w:tc>
          <w:tcPr>
            <w:tcW w:w="1094" w:type="dxa"/>
            <w:gridSpan w:val="2"/>
            <w:tcBorders>
              <w:top w:val="single" w:color="000000" w:sz="4" w:space="0"/>
              <w:left w:val="single" w:color="000000" w:sz="4" w:space="0"/>
              <w:bottom w:val="nil"/>
              <w:right w:val="single" w:color="000000" w:sz="4" w:space="0"/>
            </w:tcBorders>
            <w:shd w:val="clear" w:color="auto" w:fill="auto"/>
            <w:vAlign w:val="center"/>
          </w:tcPr>
          <w:p w14:paraId="52996A45">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糖尿病  检测</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9CBF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空腹血糖</w:t>
            </w:r>
          </w:p>
        </w:tc>
        <w:tc>
          <w:tcPr>
            <w:tcW w:w="6068" w:type="dxa"/>
            <w:tcBorders>
              <w:top w:val="single" w:color="000000" w:sz="4" w:space="0"/>
              <w:left w:val="nil"/>
              <w:bottom w:val="single" w:color="000000" w:sz="4" w:space="0"/>
              <w:right w:val="single" w:color="000000" w:sz="4" w:space="0"/>
            </w:tcBorders>
            <w:shd w:val="clear" w:color="auto" w:fill="auto"/>
            <w:vAlign w:val="center"/>
          </w:tcPr>
          <w:p w14:paraId="6460C6E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用于低血糖、糖尿病的诊断及血糖监测。</w:t>
            </w:r>
          </w:p>
        </w:tc>
      </w:tr>
      <w:tr w14:paraId="3B615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451E0D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14</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8108E15">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肿瘤检测</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37F65D7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AFP甲胎蛋白</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8FF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用于原发性肝癌的诊断，疗效预后监测；畸胎瘤。病毒性肝炎、肝硬化患者AFP也会有不同程度的升高。</w:t>
            </w:r>
          </w:p>
        </w:tc>
      </w:tr>
      <w:tr w14:paraId="1534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6230A44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15</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CD8AF6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06FD587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CEA癌胚抗原</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053D">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是肺癌和肠癌的首选标志物，用于肺癌、子宫、乳腺、消化系统肿瘤、肝转移癌等诊断和治疗、复发监测、判断预后。</w:t>
            </w:r>
          </w:p>
        </w:tc>
      </w:tr>
      <w:tr w14:paraId="7A15C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C7D02A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16</w:t>
            </w:r>
          </w:p>
        </w:tc>
        <w:tc>
          <w:tcPr>
            <w:tcW w:w="109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623E230">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超声检查</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459023C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消化系彩超（肝、胆、脾、胰）</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422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对人体内器官（肝胆脾胰腺）的状况和各种病变如：脂肪肝、结石、息肉及病灶内血流情况，良恶性肿瘤病变鉴别提供重要依据</w:t>
            </w:r>
          </w:p>
        </w:tc>
      </w:tr>
      <w:tr w14:paraId="5D527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35FC3D4">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17</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39E40D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7850400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甲状腺彩超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75B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通过仪器清晰观察甲状腺肿物、结节、炎症；如甲状腺囊肿、甲状腺炎、甲状腺肿瘤等疾病</w:t>
            </w:r>
          </w:p>
        </w:tc>
      </w:tr>
      <w:tr w14:paraId="0559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DBEE21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18</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F21F978">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4C8BF047">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乳腺彩超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CE5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通过超声仪器检查乳腺，可判乳腺有无增生、结节、腺瘤及乳腺癌等病变</w:t>
            </w:r>
          </w:p>
        </w:tc>
      </w:tr>
      <w:tr w14:paraId="5DAEA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D40D3E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19</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B86F39E">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57078AD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泌尿系彩超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713C">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通过仪器检查双肾、输尿管、膀胱，有无肾结石、炎症、积水；输尿管狭窄、膀胱结石及肿瘤等疾病</w:t>
            </w:r>
          </w:p>
        </w:tc>
      </w:tr>
      <w:tr w14:paraId="7B878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27F20E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20</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717486F">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7611351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女性生殖系彩超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DA4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检查子宫、附件、卵巢、输卵管是否具有病变情况。</w:t>
            </w:r>
          </w:p>
        </w:tc>
      </w:tr>
      <w:tr w14:paraId="05863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5B11CB7A">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21</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474A379">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CB2DE">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心脏彩超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0FE3">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通过心脏彩超检查对心脏的形态、功能、血流情况进行全面评估，判断有无心脏病、瓣膜性疾病、心肌病、心内膜炎等疾病</w:t>
            </w:r>
          </w:p>
        </w:tc>
      </w:tr>
      <w:tr w14:paraId="07F3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CD6685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22</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69227C2">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5B43B">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颈部血管彩超</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7BE9">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通过了解血管、血流，颈动脉内膜厚度、斑块形态、颈动脉狭窄率等指标，判断是否有动脉粥样硬化、血管狭窄、动脉瘤、血栓等疾病，评估脑血管病变程度辅助指导治疗 </w:t>
            </w:r>
          </w:p>
        </w:tc>
      </w:tr>
      <w:tr w14:paraId="7F434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33D0F703">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23</w:t>
            </w:r>
          </w:p>
        </w:tc>
        <w:tc>
          <w:tcPr>
            <w:tcW w:w="1094" w:type="dxa"/>
            <w:gridSpan w:val="2"/>
            <w:tcBorders>
              <w:top w:val="single" w:color="000000" w:sz="4" w:space="0"/>
              <w:left w:val="single" w:color="000000" w:sz="4" w:space="0"/>
              <w:bottom w:val="nil"/>
              <w:right w:val="single" w:color="000000" w:sz="4" w:space="0"/>
            </w:tcBorders>
            <w:shd w:val="clear" w:color="auto" w:fill="auto"/>
            <w:vAlign w:val="center"/>
          </w:tcPr>
          <w:p w14:paraId="1CCE08A1">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妇 科</w:t>
            </w: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6123ED2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妇科内诊</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287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内诊主要检查外阴、阴道、宫颈、宫体及附件等</w:t>
            </w:r>
          </w:p>
        </w:tc>
      </w:tr>
      <w:tr w14:paraId="3EBDB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403B7FBD">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24</w:t>
            </w:r>
          </w:p>
        </w:tc>
        <w:tc>
          <w:tcPr>
            <w:tcW w:w="1094" w:type="dxa"/>
            <w:gridSpan w:val="2"/>
            <w:vMerge w:val="restart"/>
            <w:tcBorders>
              <w:top w:val="single" w:color="000000" w:sz="4" w:space="0"/>
              <w:left w:val="single" w:color="000000" w:sz="4" w:space="0"/>
              <w:right w:val="single" w:color="000000" w:sz="4" w:space="0"/>
            </w:tcBorders>
            <w:shd w:val="clear" w:color="auto" w:fill="auto"/>
            <w:vAlign w:val="center"/>
          </w:tcPr>
          <w:p w14:paraId="1FB5985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nil"/>
            </w:tcBorders>
            <w:shd w:val="clear" w:color="auto" w:fill="auto"/>
            <w:vAlign w:val="center"/>
          </w:tcPr>
          <w:p w14:paraId="08E63D26">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白带常规</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4712">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主要检查妇科疾病，如霉菌。滴虫性阴道炎等疾病</w:t>
            </w:r>
          </w:p>
        </w:tc>
      </w:tr>
      <w:tr w14:paraId="5166E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0701DDC8">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25</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7264884">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F0CDAF">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液基薄层细胞检测(TCT)</w:t>
            </w:r>
          </w:p>
        </w:tc>
        <w:tc>
          <w:tcPr>
            <w:tcW w:w="6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795D0">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是目前国内外替代传统宫颈涂片检测宫颈癌最准确的检测技术。同时还能发现部分癌前病变</w:t>
            </w:r>
          </w:p>
        </w:tc>
      </w:tr>
      <w:tr w14:paraId="43B6B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A78B802">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26</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D433E0">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157DA">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人乳头瘤病毒检测（HPV）</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A26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人乳头瘤病毒感染是宫颈癌的主要致病因素，通过分型可判断有无病毒感染、传染性疾病及宫颈癌前病变的评估</w:t>
            </w:r>
          </w:p>
        </w:tc>
      </w:tr>
      <w:tr w14:paraId="21550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7E81E61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27</w:t>
            </w:r>
          </w:p>
        </w:tc>
        <w:tc>
          <w:tcPr>
            <w:tcW w:w="109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8F3DEFB">
            <w:pPr>
              <w:jc w:val="center"/>
              <w:rPr>
                <w:rFonts w:hint="eastAsia" w:ascii="楷体" w:hAnsi="楷体" w:eastAsia="楷体" w:cs="楷体"/>
                <w:b/>
                <w:bCs/>
                <w:i w:val="0"/>
                <w:iCs w:val="0"/>
                <w:color w:val="000000"/>
                <w:sz w:val="24"/>
                <w:szCs w:val="24"/>
                <w:u w:val="none"/>
              </w:rPr>
            </w:pP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FBDA1">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电子阴道镜检查</w:t>
            </w:r>
          </w:p>
        </w:tc>
        <w:tc>
          <w:tcPr>
            <w:tcW w:w="6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939E">
            <w:pPr>
              <w:keepNext w:val="0"/>
              <w:keepLines w:val="0"/>
              <w:widowControl/>
              <w:suppressLineNumbers w:val="0"/>
              <w:jc w:val="left"/>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主要检查阴道、宫颈病变</w:t>
            </w:r>
          </w:p>
        </w:tc>
      </w:tr>
      <w:tr w14:paraId="5BAC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72" w:type="dxa"/>
            <w:gridSpan w:val="3"/>
            <w:tcBorders>
              <w:top w:val="single" w:color="000000" w:sz="4" w:space="0"/>
              <w:left w:val="single" w:color="000000" w:sz="4" w:space="0"/>
              <w:bottom w:val="single" w:color="000000" w:sz="4" w:space="0"/>
              <w:right w:val="nil"/>
            </w:tcBorders>
            <w:shd w:val="clear" w:color="auto" w:fill="auto"/>
            <w:vAlign w:val="center"/>
          </w:tcPr>
          <w:p w14:paraId="182E1C01">
            <w:pPr>
              <w:keepNext w:val="0"/>
              <w:keepLines w:val="0"/>
              <w:widowControl/>
              <w:suppressLineNumbers w:val="0"/>
              <w:jc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29</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01C6E">
            <w:pPr>
              <w:jc w:val="center"/>
              <w:rPr>
                <w:rFonts w:hint="eastAsia" w:ascii="宋体" w:hAnsi="宋体" w:eastAsia="宋体" w:cs="宋体"/>
                <w:i w:val="0"/>
                <w:iCs w:val="0"/>
                <w:color w:val="000000"/>
                <w:sz w:val="24"/>
                <w:szCs w:val="24"/>
                <w:u w:val="none"/>
              </w:rPr>
            </w:pPr>
          </w:p>
        </w:tc>
        <w:tc>
          <w:tcPr>
            <w:tcW w:w="78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4237D">
            <w:pPr>
              <w:keepNext w:val="0"/>
              <w:keepLines w:val="0"/>
              <w:widowControl/>
              <w:suppressLineNumbers w:val="0"/>
              <w:jc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赠送无痛胃肠镜（包含检查费、麻醉费）</w:t>
            </w:r>
          </w:p>
        </w:tc>
      </w:tr>
    </w:tbl>
    <w:p w14:paraId="319B22BA">
      <w:pPr>
        <w:pStyle w:val="2"/>
        <w:numPr>
          <w:ilvl w:val="2"/>
          <w:numId w:val="0"/>
        </w:numPr>
        <w:ind w:leftChars="0"/>
        <w:rPr>
          <w:rFonts w:hint="eastAsia"/>
          <w:lang w:eastAsia="zh-CN"/>
        </w:rPr>
      </w:pPr>
    </w:p>
    <w:p w14:paraId="611D03A7">
      <w:pPr>
        <w:rPr>
          <w:rFonts w:hint="eastAsia" w:ascii="仿宋" w:hAnsi="仿宋" w:eastAsia="仿宋" w:cs="仿宋"/>
          <w:sz w:val="28"/>
          <w:szCs w:val="28"/>
          <w:lang w:eastAsia="zh-CN"/>
        </w:rPr>
      </w:pPr>
    </w:p>
    <w:p w14:paraId="148AEA60">
      <w:pPr>
        <w:pStyle w:val="2"/>
        <w:numPr>
          <w:ilvl w:val="2"/>
          <w:numId w:val="0"/>
        </w:numPr>
        <w:ind w:left="420" w:leftChars="0"/>
        <w:rPr>
          <w:rFonts w:hint="eastAsia"/>
          <w:lang w:eastAsia="zh-CN"/>
        </w:rPr>
      </w:pPr>
    </w:p>
    <w:p w14:paraId="30CA7A3A">
      <w:pPr>
        <w:rPr>
          <w:rFonts w:hint="eastAsia"/>
          <w:lang w:eastAsia="zh-CN"/>
        </w:rPr>
      </w:pPr>
    </w:p>
    <w:p w14:paraId="782A5D5E">
      <w:pPr>
        <w:pStyle w:val="2"/>
        <w:numPr>
          <w:ilvl w:val="2"/>
          <w:numId w:val="0"/>
        </w:numPr>
        <w:ind w:left="420" w:leftChars="0"/>
        <w:rPr>
          <w:rFonts w:hint="eastAsia"/>
          <w:lang w:eastAsia="zh-CN"/>
        </w:rPr>
      </w:pPr>
    </w:p>
    <w:p w14:paraId="761D8A93">
      <w:pPr>
        <w:pStyle w:val="2"/>
        <w:numPr>
          <w:ilvl w:val="2"/>
          <w:numId w:val="0"/>
        </w:numPr>
        <w:rPr>
          <w:rFonts w:hint="eastAsia"/>
          <w:lang w:eastAsia="zh-CN"/>
        </w:rPr>
      </w:pPr>
    </w:p>
    <w:p w14:paraId="0F29E020">
      <w:pPr>
        <w:rPr>
          <w:rFonts w:hint="eastAsia"/>
          <w:lang w:eastAsia="zh-CN"/>
        </w:rPr>
      </w:pPr>
    </w:p>
    <w:p w14:paraId="7F2A0195">
      <w:pPr>
        <w:rPr>
          <w:rFonts w:hint="eastAsia"/>
          <w:lang w:eastAsia="zh-CN"/>
        </w:rPr>
      </w:pPr>
    </w:p>
    <w:p w14:paraId="077F091E">
      <w:pPr>
        <w:rPr>
          <w:rFonts w:hint="eastAsia"/>
          <w:lang w:eastAsia="zh-CN"/>
        </w:rPr>
      </w:pPr>
    </w:p>
    <w:p w14:paraId="0CB42173">
      <w:pPr>
        <w:rPr>
          <w:rFonts w:hint="eastAsia"/>
          <w:lang w:eastAsia="zh-CN"/>
        </w:rPr>
      </w:pPr>
    </w:p>
    <w:p w14:paraId="6F25D061">
      <w:pPr>
        <w:rPr>
          <w:rFonts w:hint="eastAsia"/>
          <w:lang w:eastAsia="zh-CN"/>
        </w:rPr>
      </w:pPr>
    </w:p>
    <w:p w14:paraId="71F4E82B">
      <w:pPr>
        <w:rPr>
          <w:rFonts w:hint="eastAsia"/>
          <w:lang w:eastAsia="zh-CN"/>
        </w:rPr>
      </w:pPr>
    </w:p>
    <w:p w14:paraId="3949F39F">
      <w:pPr>
        <w:rPr>
          <w:rFonts w:hint="eastAsia"/>
          <w:lang w:eastAsia="zh-CN"/>
        </w:rPr>
      </w:pPr>
    </w:p>
    <w:p w14:paraId="5C4F5E83">
      <w:pPr>
        <w:rPr>
          <w:rFonts w:hint="eastAsia"/>
          <w:lang w:eastAsia="zh-CN"/>
        </w:rPr>
      </w:pPr>
    </w:p>
    <w:p w14:paraId="073E379B">
      <w:pPr>
        <w:rPr>
          <w:rFonts w:hint="eastAsia"/>
          <w:lang w:eastAsia="zh-CN"/>
        </w:rPr>
      </w:pPr>
    </w:p>
    <w:p w14:paraId="6F466F02">
      <w:pPr>
        <w:rPr>
          <w:rFonts w:hint="eastAsia"/>
          <w:lang w:eastAsia="zh-CN"/>
        </w:rPr>
      </w:pPr>
    </w:p>
    <w:p w14:paraId="38CE6F60">
      <w:pPr>
        <w:rPr>
          <w:rFonts w:hint="eastAsia"/>
          <w:lang w:eastAsia="zh-CN"/>
        </w:rPr>
      </w:pPr>
    </w:p>
    <w:p w14:paraId="7C4F6618">
      <w:pPr>
        <w:rPr>
          <w:rFonts w:hint="eastAsia"/>
          <w:lang w:eastAsia="zh-CN"/>
        </w:rPr>
      </w:pPr>
    </w:p>
    <w:p w14:paraId="4C60EE10">
      <w:pPr>
        <w:rPr>
          <w:rFonts w:hint="eastAsia"/>
          <w:lang w:eastAsia="zh-CN"/>
        </w:rPr>
      </w:pPr>
    </w:p>
    <w:p w14:paraId="1EC4B87B">
      <w:pPr>
        <w:rPr>
          <w:rFonts w:hint="eastAsia"/>
          <w:lang w:eastAsia="zh-CN"/>
        </w:rPr>
      </w:pPr>
    </w:p>
    <w:p w14:paraId="71907076">
      <w:pPr>
        <w:rPr>
          <w:rFonts w:hint="eastAsia"/>
          <w:lang w:eastAsia="zh-CN"/>
        </w:rPr>
      </w:pPr>
    </w:p>
    <w:p w14:paraId="3BED15F3">
      <w:pPr>
        <w:rPr>
          <w:rFonts w:hint="eastAsia"/>
          <w:lang w:eastAsia="zh-CN"/>
        </w:rPr>
      </w:pPr>
    </w:p>
    <w:p w14:paraId="79E0D454">
      <w:pPr>
        <w:rPr>
          <w:rFonts w:hint="eastAsia"/>
          <w:lang w:eastAsia="zh-CN"/>
        </w:rPr>
      </w:pPr>
    </w:p>
    <w:p w14:paraId="59F0C9B0">
      <w:pPr>
        <w:rPr>
          <w:rFonts w:hint="eastAsia"/>
          <w:lang w:eastAsia="zh-CN"/>
        </w:rPr>
      </w:pPr>
    </w:p>
    <w:p w14:paraId="1563D9CA">
      <w:pPr>
        <w:rPr>
          <w:rFonts w:hint="eastAsia"/>
          <w:lang w:eastAsia="zh-CN"/>
        </w:rPr>
      </w:pPr>
    </w:p>
    <w:p w14:paraId="38A0FDB8">
      <w:pPr>
        <w:rPr>
          <w:rFonts w:hint="eastAsia"/>
          <w:lang w:eastAsia="zh-CN"/>
        </w:rPr>
      </w:pPr>
    </w:p>
    <w:p w14:paraId="22A190CD">
      <w:pPr>
        <w:rPr>
          <w:rFonts w:hint="eastAsia"/>
          <w:lang w:eastAsia="zh-CN"/>
        </w:rPr>
      </w:pPr>
    </w:p>
    <w:p w14:paraId="6753E3FE">
      <w:pPr>
        <w:rPr>
          <w:rFonts w:hint="eastAsia"/>
          <w:lang w:eastAsia="zh-CN"/>
        </w:rPr>
      </w:pPr>
    </w:p>
    <w:p w14:paraId="4BCA0499">
      <w:pPr>
        <w:rPr>
          <w:rFonts w:hint="eastAsia"/>
          <w:lang w:eastAsia="zh-CN"/>
        </w:rPr>
      </w:pPr>
    </w:p>
    <w:p w14:paraId="5BB3AD6F">
      <w:pPr>
        <w:rPr>
          <w:rFonts w:hint="eastAsia"/>
          <w:lang w:eastAsia="zh-CN"/>
        </w:rPr>
      </w:pPr>
    </w:p>
    <w:p w14:paraId="552ED339">
      <w:pPr>
        <w:rPr>
          <w:rFonts w:hint="eastAsia"/>
          <w:lang w:eastAsia="zh-CN"/>
        </w:rPr>
      </w:pPr>
    </w:p>
    <w:p w14:paraId="1F93B9DC">
      <w:pPr>
        <w:pStyle w:val="2"/>
        <w:numPr>
          <w:ilvl w:val="2"/>
          <w:numId w:val="0"/>
        </w:numPr>
        <w:ind w:leftChars="0"/>
        <w:rPr>
          <w:rFonts w:hint="eastAsia"/>
          <w:lang w:eastAsia="zh-CN"/>
        </w:rPr>
      </w:pPr>
    </w:p>
    <w:tbl>
      <w:tblPr>
        <w:tblStyle w:val="4"/>
        <w:tblW w:w="99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84"/>
        <w:gridCol w:w="1783"/>
        <w:gridCol w:w="5340"/>
        <w:gridCol w:w="457"/>
        <w:gridCol w:w="796"/>
      </w:tblGrid>
      <w:tr w14:paraId="437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960" w:type="dxa"/>
            <w:gridSpan w:val="5"/>
            <w:tcBorders>
              <w:top w:val="nil"/>
              <w:left w:val="nil"/>
              <w:bottom w:val="nil"/>
              <w:right w:val="nil"/>
            </w:tcBorders>
            <w:shd w:val="clear" w:color="auto" w:fill="auto"/>
            <w:vAlign w:val="bottom"/>
          </w:tcPr>
          <w:p w14:paraId="1C701142">
            <w:pPr>
              <w:keepNext w:val="0"/>
              <w:keepLines w:val="0"/>
              <w:widowControl/>
              <w:suppressLineNumbers w:val="0"/>
              <w:ind w:left="0" w:leftChars="0"/>
              <w:jc w:val="center"/>
              <w:rPr>
                <w:rFonts w:hint="eastAsia" w:ascii="宋体" w:hAnsi="宋体" w:eastAsia="宋体" w:cs="宋体"/>
                <w:b/>
                <w:bCs/>
                <w:i w:val="0"/>
                <w:iCs w:val="0"/>
                <w:color w:val="993300"/>
                <w:sz w:val="36"/>
                <w:szCs w:val="36"/>
                <w:u w:val="none"/>
              </w:rPr>
            </w:pPr>
            <w:r>
              <w:rPr>
                <w:rFonts w:hint="eastAsia" w:ascii="宋体" w:hAnsi="宋体" w:eastAsia="宋体" w:cs="宋体"/>
                <w:b/>
                <w:bCs/>
                <w:i w:val="0"/>
                <w:iCs w:val="0"/>
                <w:color w:val="993300"/>
                <w:kern w:val="0"/>
                <w:sz w:val="30"/>
                <w:szCs w:val="30"/>
                <w:u w:val="none"/>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944370" cy="360680"/>
                  <wp:effectExtent l="0" t="0" r="6350" b="5080"/>
                  <wp:wrapNone/>
                  <wp:docPr id="9" name="Picture_9"/>
                  <wp:cNvGraphicFramePr/>
                  <a:graphic xmlns:a="http://schemas.openxmlformats.org/drawingml/2006/main">
                    <a:graphicData uri="http://schemas.openxmlformats.org/drawingml/2006/picture">
                      <pic:pic xmlns:pic="http://schemas.openxmlformats.org/drawingml/2006/picture">
                        <pic:nvPicPr>
                          <pic:cNvPr id="9" name="Picture_9"/>
                          <pic:cNvPicPr/>
                        </pic:nvPicPr>
                        <pic:blipFill>
                          <a:blip r:embed="rId12"/>
                          <a:stretch>
                            <a:fillRect/>
                          </a:stretch>
                        </pic:blipFill>
                        <pic:spPr>
                          <a:xfrm>
                            <a:off x="0" y="0"/>
                            <a:ext cx="1944370" cy="360680"/>
                          </a:xfrm>
                          <a:prstGeom prst="rect">
                            <a:avLst/>
                          </a:prstGeom>
                          <a:noFill/>
                          <a:ln w="12700">
                            <a:noFill/>
                          </a:ln>
                        </pic:spPr>
                      </pic:pic>
                    </a:graphicData>
                  </a:graphic>
                </wp:anchor>
              </w:drawing>
            </w:r>
            <w:r>
              <w:rPr>
                <w:rFonts w:hint="eastAsia" w:ascii="宋体" w:hAnsi="宋体" w:cs="宋体"/>
                <w:b/>
                <w:bCs/>
                <w:i w:val="0"/>
                <w:iCs w:val="0"/>
                <w:color w:val="993300"/>
                <w:kern w:val="0"/>
                <w:sz w:val="30"/>
                <w:szCs w:val="30"/>
                <w:u w:val="none"/>
                <w:lang w:val="en-US" w:eastAsia="zh-CN" w:bidi="ar"/>
              </w:rPr>
              <w:t xml:space="preserve">  </w:t>
            </w:r>
            <w:r>
              <w:rPr>
                <w:rFonts w:hint="eastAsia" w:ascii="宋体" w:hAnsi="宋体" w:eastAsia="宋体" w:cs="宋体"/>
                <w:b/>
                <w:bCs/>
                <w:i w:val="0"/>
                <w:iCs w:val="0"/>
                <w:color w:val="993300"/>
                <w:kern w:val="0"/>
                <w:sz w:val="30"/>
                <w:szCs w:val="30"/>
                <w:u w:val="none"/>
                <w:lang w:val="en-US" w:eastAsia="zh-CN" w:bidi="ar"/>
              </w:rPr>
              <w:t>香港华领体检管理有限公司                                                              24年长春市律师协会基础体检套餐-普检区</w:t>
            </w:r>
          </w:p>
        </w:tc>
      </w:tr>
      <w:tr w14:paraId="2800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tcBorders>
              <w:top w:val="single" w:color="993300" w:sz="4" w:space="0"/>
              <w:left w:val="single" w:color="993300" w:sz="4" w:space="0"/>
              <w:bottom w:val="single" w:color="993300" w:sz="4" w:space="0"/>
              <w:right w:val="single" w:color="993300" w:sz="4" w:space="0"/>
            </w:tcBorders>
            <w:shd w:val="clear" w:color="auto" w:fill="993300"/>
            <w:vAlign w:val="center"/>
          </w:tcPr>
          <w:p w14:paraId="02F878EA">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检查项目</w:t>
            </w:r>
          </w:p>
        </w:tc>
        <w:tc>
          <w:tcPr>
            <w:tcW w:w="1783" w:type="dxa"/>
            <w:tcBorders>
              <w:top w:val="single" w:color="993300" w:sz="4" w:space="0"/>
              <w:left w:val="single" w:color="993300" w:sz="4" w:space="0"/>
              <w:bottom w:val="single" w:color="993300" w:sz="4" w:space="0"/>
              <w:right w:val="single" w:color="993300" w:sz="4" w:space="0"/>
            </w:tcBorders>
            <w:shd w:val="clear" w:color="auto" w:fill="993300"/>
            <w:vAlign w:val="center"/>
          </w:tcPr>
          <w:p w14:paraId="5B3E9ECA">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检查内容</w:t>
            </w:r>
          </w:p>
        </w:tc>
        <w:tc>
          <w:tcPr>
            <w:tcW w:w="5340" w:type="dxa"/>
            <w:tcBorders>
              <w:top w:val="single" w:color="993300" w:sz="4" w:space="0"/>
              <w:left w:val="single" w:color="993300" w:sz="4" w:space="0"/>
              <w:bottom w:val="single" w:color="993300" w:sz="4" w:space="0"/>
              <w:right w:val="single" w:color="993300" w:sz="4" w:space="0"/>
            </w:tcBorders>
            <w:shd w:val="clear" w:color="auto" w:fill="993300"/>
            <w:vAlign w:val="center"/>
          </w:tcPr>
          <w:p w14:paraId="433615FE">
            <w:pPr>
              <w:keepNext w:val="0"/>
              <w:keepLines w:val="0"/>
              <w:widowControl/>
              <w:suppressLineNumbers w:val="0"/>
              <w:ind w:left="0" w:leftChars="0"/>
              <w:jc w:val="left"/>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检查意义</w:t>
            </w:r>
          </w:p>
        </w:tc>
        <w:tc>
          <w:tcPr>
            <w:tcW w:w="457" w:type="dxa"/>
            <w:tcBorders>
              <w:top w:val="single" w:color="993300" w:sz="4" w:space="0"/>
              <w:left w:val="single" w:color="993300" w:sz="4" w:space="0"/>
              <w:bottom w:val="single" w:color="993300" w:sz="4" w:space="0"/>
              <w:right w:val="single" w:color="993300" w:sz="4" w:space="0"/>
            </w:tcBorders>
            <w:shd w:val="clear" w:color="auto" w:fill="993300"/>
            <w:noWrap/>
            <w:vAlign w:val="center"/>
          </w:tcPr>
          <w:p w14:paraId="42D84BC5">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男</w:t>
            </w:r>
          </w:p>
        </w:tc>
        <w:tc>
          <w:tcPr>
            <w:tcW w:w="796" w:type="dxa"/>
            <w:tcBorders>
              <w:top w:val="single" w:color="993300" w:sz="4" w:space="0"/>
              <w:left w:val="single" w:color="993300" w:sz="4" w:space="0"/>
              <w:bottom w:val="single" w:color="993300" w:sz="4" w:space="0"/>
              <w:right w:val="single" w:color="993300" w:sz="4" w:space="0"/>
            </w:tcBorders>
            <w:shd w:val="clear" w:color="auto" w:fill="993300"/>
            <w:noWrap/>
            <w:vAlign w:val="center"/>
          </w:tcPr>
          <w:p w14:paraId="732DEF51">
            <w:pPr>
              <w:keepNext w:val="0"/>
              <w:keepLines w:val="0"/>
              <w:widowControl/>
              <w:suppressLineNumbers w:val="0"/>
              <w:ind w:left="0" w:leftChars="0"/>
              <w:jc w:val="center"/>
              <w:rPr>
                <w:rFonts w:hint="eastAsia"/>
              </w:rPr>
            </w:pPr>
            <w:r>
              <w:rPr>
                <w:rFonts w:hint="eastAsia" w:ascii="宋体" w:hAnsi="宋体" w:eastAsia="宋体" w:cs="宋体"/>
                <w:b/>
                <w:bCs/>
                <w:i w:val="0"/>
                <w:iCs w:val="0"/>
                <w:color w:val="FFFFFF"/>
                <w:kern w:val="0"/>
                <w:sz w:val="24"/>
                <w:szCs w:val="24"/>
                <w:u w:val="none"/>
                <w:lang w:val="en-US" w:eastAsia="zh-CN" w:bidi="ar"/>
              </w:rPr>
              <w:t>女</w:t>
            </w:r>
          </w:p>
        </w:tc>
      </w:tr>
      <w:tr w14:paraId="1D4FB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restart"/>
            <w:tcBorders>
              <w:top w:val="nil"/>
              <w:left w:val="single" w:color="990000" w:sz="4" w:space="0"/>
              <w:bottom w:val="single" w:color="990000" w:sz="4" w:space="0"/>
              <w:right w:val="single" w:color="990000" w:sz="4" w:space="0"/>
            </w:tcBorders>
            <w:shd w:val="clear" w:color="auto" w:fill="auto"/>
            <w:vAlign w:val="center"/>
          </w:tcPr>
          <w:p w14:paraId="76E9B84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一般检查</w:t>
            </w:r>
          </w:p>
        </w:tc>
        <w:tc>
          <w:tcPr>
            <w:tcW w:w="1783" w:type="dxa"/>
            <w:tcBorders>
              <w:top w:val="nil"/>
              <w:left w:val="single" w:color="990000" w:sz="4" w:space="0"/>
              <w:bottom w:val="single" w:color="990000" w:sz="4" w:space="0"/>
              <w:right w:val="single" w:color="990000" w:sz="4" w:space="0"/>
            </w:tcBorders>
            <w:shd w:val="clear" w:color="auto" w:fill="auto"/>
            <w:vAlign w:val="center"/>
          </w:tcPr>
          <w:p w14:paraId="42198CE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身高</w:t>
            </w:r>
          </w:p>
        </w:tc>
        <w:tc>
          <w:tcPr>
            <w:tcW w:w="5340" w:type="dxa"/>
            <w:vMerge w:val="restart"/>
            <w:tcBorders>
              <w:top w:val="nil"/>
              <w:left w:val="single" w:color="990000" w:sz="4" w:space="0"/>
              <w:bottom w:val="single" w:color="990000" w:sz="4" w:space="0"/>
              <w:right w:val="single" w:color="990000" w:sz="4" w:space="0"/>
            </w:tcBorders>
            <w:shd w:val="clear" w:color="auto" w:fill="auto"/>
            <w:vAlign w:val="center"/>
          </w:tcPr>
          <w:p w14:paraId="5AD57DB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通过仪器测量人体基本健康指标。例如：血压是否正常，有无体重偏低、超重或肥胖</w:t>
            </w:r>
          </w:p>
        </w:tc>
        <w:tc>
          <w:tcPr>
            <w:tcW w:w="457" w:type="dxa"/>
            <w:vMerge w:val="restart"/>
            <w:tcBorders>
              <w:top w:val="nil"/>
              <w:left w:val="single" w:color="990000" w:sz="4" w:space="0"/>
              <w:bottom w:val="single" w:color="990000" w:sz="4" w:space="0"/>
              <w:right w:val="single" w:color="990000" w:sz="4" w:space="0"/>
            </w:tcBorders>
            <w:shd w:val="clear" w:color="auto" w:fill="auto"/>
            <w:noWrap/>
            <w:vAlign w:val="center"/>
          </w:tcPr>
          <w:p w14:paraId="79309C5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nil"/>
              <w:left w:val="single" w:color="990000" w:sz="4" w:space="0"/>
              <w:bottom w:val="single" w:color="990000" w:sz="4" w:space="0"/>
              <w:right w:val="single" w:color="990000" w:sz="4" w:space="0"/>
            </w:tcBorders>
            <w:shd w:val="clear" w:color="auto" w:fill="auto"/>
            <w:noWrap/>
            <w:vAlign w:val="center"/>
          </w:tcPr>
          <w:p w14:paraId="706873D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E8FB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584" w:type="dxa"/>
            <w:vMerge w:val="continue"/>
            <w:tcBorders>
              <w:top w:val="nil"/>
              <w:left w:val="single" w:color="990000" w:sz="4" w:space="0"/>
              <w:bottom w:val="single" w:color="990000" w:sz="4" w:space="0"/>
              <w:right w:val="single" w:color="990000" w:sz="4" w:space="0"/>
            </w:tcBorders>
            <w:shd w:val="clear" w:color="auto" w:fill="auto"/>
            <w:vAlign w:val="center"/>
          </w:tcPr>
          <w:p w14:paraId="4BB38582">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A787B0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体重</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79AB98C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08742B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6ED39D1">
            <w:pPr>
              <w:ind w:left="0" w:leftChars="0"/>
              <w:jc w:val="center"/>
              <w:rPr>
                <w:rFonts w:hint="eastAsia" w:ascii="宋体" w:hAnsi="宋体" w:eastAsia="宋体" w:cs="宋体"/>
                <w:i w:val="0"/>
                <w:iCs w:val="0"/>
                <w:color w:val="000000"/>
                <w:sz w:val="20"/>
                <w:szCs w:val="20"/>
                <w:u w:val="none"/>
              </w:rPr>
            </w:pPr>
          </w:p>
        </w:tc>
      </w:tr>
      <w:tr w14:paraId="336AF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nil"/>
              <w:left w:val="single" w:color="990000" w:sz="4" w:space="0"/>
              <w:bottom w:val="single" w:color="990000" w:sz="4" w:space="0"/>
              <w:right w:val="single" w:color="990000" w:sz="4" w:space="0"/>
            </w:tcBorders>
            <w:shd w:val="clear" w:color="auto" w:fill="auto"/>
            <w:vAlign w:val="center"/>
          </w:tcPr>
          <w:p w14:paraId="6B26FED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BDA5D8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体重指数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768FD6D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68E1B2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74F8F30">
            <w:pPr>
              <w:ind w:left="0" w:leftChars="0"/>
              <w:jc w:val="center"/>
              <w:rPr>
                <w:rFonts w:hint="eastAsia" w:ascii="宋体" w:hAnsi="宋体" w:eastAsia="宋体" w:cs="宋体"/>
                <w:i w:val="0"/>
                <w:iCs w:val="0"/>
                <w:color w:val="000000"/>
                <w:sz w:val="20"/>
                <w:szCs w:val="20"/>
                <w:u w:val="none"/>
              </w:rPr>
            </w:pPr>
          </w:p>
        </w:tc>
      </w:tr>
      <w:tr w14:paraId="101C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84" w:type="dxa"/>
            <w:vMerge w:val="continue"/>
            <w:tcBorders>
              <w:top w:val="nil"/>
              <w:left w:val="single" w:color="990000" w:sz="4" w:space="0"/>
              <w:bottom w:val="single" w:color="990000" w:sz="4" w:space="0"/>
              <w:right w:val="single" w:color="990000" w:sz="4" w:space="0"/>
            </w:tcBorders>
            <w:shd w:val="clear" w:color="auto" w:fill="auto"/>
            <w:vAlign w:val="center"/>
          </w:tcPr>
          <w:p w14:paraId="24B2181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F46CE5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血压</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0A51606C">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BD46DA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3A9D21FC">
            <w:pPr>
              <w:ind w:left="0" w:leftChars="0"/>
              <w:jc w:val="center"/>
              <w:rPr>
                <w:rFonts w:hint="eastAsia" w:ascii="宋体" w:hAnsi="宋体" w:eastAsia="宋体" w:cs="宋体"/>
                <w:i w:val="0"/>
                <w:iCs w:val="0"/>
                <w:color w:val="000000"/>
                <w:sz w:val="20"/>
                <w:szCs w:val="20"/>
                <w:u w:val="none"/>
              </w:rPr>
            </w:pPr>
          </w:p>
        </w:tc>
      </w:tr>
      <w:tr w14:paraId="0B20A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F05664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    科</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EA5D16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胸部</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03797B3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通过视、触、叩、听体格检查方法，检查心、肺、肝、脾等重要脏器及神经系统基本状况，发现内科常见疾病的重要征兆，或初步排除常见疾病</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1B6EBA8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2DB25D7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221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76D9370">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E566ED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心脏</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27BB3C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AC75BE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D0602E7">
            <w:pPr>
              <w:ind w:left="0" w:leftChars="0"/>
              <w:jc w:val="center"/>
              <w:rPr>
                <w:rFonts w:hint="eastAsia" w:ascii="宋体" w:hAnsi="宋体" w:eastAsia="宋体" w:cs="宋体"/>
                <w:i w:val="0"/>
                <w:iCs w:val="0"/>
                <w:color w:val="000000"/>
                <w:sz w:val="20"/>
                <w:szCs w:val="20"/>
                <w:u w:val="none"/>
              </w:rPr>
            </w:pPr>
          </w:p>
        </w:tc>
      </w:tr>
      <w:tr w14:paraId="27A5F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EA0F34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CC537D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肺部</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6CB635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B11C8F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907514A">
            <w:pPr>
              <w:ind w:left="0" w:leftChars="0"/>
              <w:jc w:val="center"/>
              <w:rPr>
                <w:rFonts w:hint="eastAsia" w:ascii="宋体" w:hAnsi="宋体" w:eastAsia="宋体" w:cs="宋体"/>
                <w:i w:val="0"/>
                <w:iCs w:val="0"/>
                <w:color w:val="000000"/>
                <w:sz w:val="20"/>
                <w:szCs w:val="20"/>
                <w:u w:val="none"/>
              </w:rPr>
            </w:pPr>
          </w:p>
        </w:tc>
      </w:tr>
      <w:tr w14:paraId="1F6F3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73AB67A">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F0DE62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腹部</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9A16EA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BBD28B4">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C55289A">
            <w:pPr>
              <w:ind w:left="0" w:leftChars="0"/>
              <w:jc w:val="center"/>
              <w:rPr>
                <w:rFonts w:hint="eastAsia" w:ascii="宋体" w:hAnsi="宋体" w:eastAsia="宋体" w:cs="宋体"/>
                <w:i w:val="0"/>
                <w:iCs w:val="0"/>
                <w:color w:val="000000"/>
                <w:sz w:val="20"/>
                <w:szCs w:val="20"/>
                <w:u w:val="none"/>
              </w:rPr>
            </w:pPr>
          </w:p>
        </w:tc>
      </w:tr>
      <w:tr w14:paraId="35C1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0005C76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外科（男）</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11C9DE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皮肤</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77B495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外科主要检查皮肤、淋巴结、甲状腺、脊柱、四肢及关节、外生殖器等重要脏器有无异常情况。</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048FF49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A9D0587">
            <w:pPr>
              <w:ind w:left="0" w:leftChars="0"/>
              <w:jc w:val="center"/>
              <w:rPr>
                <w:rFonts w:hint="eastAsia" w:ascii="宋体" w:hAnsi="宋体" w:eastAsia="宋体" w:cs="宋体"/>
                <w:i w:val="0"/>
                <w:iCs w:val="0"/>
                <w:color w:val="000000"/>
                <w:sz w:val="20"/>
                <w:szCs w:val="20"/>
                <w:u w:val="none"/>
              </w:rPr>
            </w:pPr>
          </w:p>
        </w:tc>
      </w:tr>
      <w:tr w14:paraId="69E9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84EAA16">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641D9B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浅表淋巴结</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8F040E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42745F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FEA4A85">
            <w:pPr>
              <w:ind w:left="0" w:leftChars="0"/>
              <w:jc w:val="center"/>
              <w:rPr>
                <w:rFonts w:hint="eastAsia" w:ascii="宋体" w:hAnsi="宋体" w:eastAsia="宋体" w:cs="宋体"/>
                <w:i w:val="0"/>
                <w:iCs w:val="0"/>
                <w:color w:val="000000"/>
                <w:sz w:val="20"/>
                <w:szCs w:val="20"/>
                <w:u w:val="none"/>
              </w:rPr>
            </w:pPr>
          </w:p>
        </w:tc>
      </w:tr>
      <w:tr w14:paraId="5C9D1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4D7AAF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51062C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BFB4EE5">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1213AF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6DB936A2">
            <w:pPr>
              <w:ind w:left="0" w:leftChars="0"/>
              <w:jc w:val="center"/>
              <w:rPr>
                <w:rFonts w:hint="eastAsia" w:ascii="宋体" w:hAnsi="宋体" w:eastAsia="宋体" w:cs="宋体"/>
                <w:i w:val="0"/>
                <w:iCs w:val="0"/>
                <w:color w:val="000000"/>
                <w:sz w:val="20"/>
                <w:szCs w:val="20"/>
                <w:u w:val="none"/>
              </w:rPr>
            </w:pPr>
          </w:p>
        </w:tc>
      </w:tr>
      <w:tr w14:paraId="51576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30F1202">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2F8A44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脊柱关节</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A9406C0">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E57D7FF">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F683A0F">
            <w:pPr>
              <w:ind w:left="0" w:leftChars="0"/>
              <w:jc w:val="center"/>
              <w:rPr>
                <w:rFonts w:hint="eastAsia" w:ascii="宋体" w:hAnsi="宋体" w:eastAsia="宋体" w:cs="宋体"/>
                <w:i w:val="0"/>
                <w:iCs w:val="0"/>
                <w:color w:val="000000"/>
                <w:sz w:val="20"/>
                <w:szCs w:val="20"/>
                <w:u w:val="none"/>
              </w:rPr>
            </w:pPr>
          </w:p>
        </w:tc>
      </w:tr>
      <w:tr w14:paraId="5CB1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943099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外科（女）</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4A0640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皮肤</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FD670C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外科主要检查皮肤、淋巴结、甲状腺、乳腺、脊柱、四肢及关节等重要脏器有无异常情况。</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5E13DB7B">
            <w:pPr>
              <w:ind w:left="0" w:leftChars="0"/>
              <w:jc w:val="center"/>
              <w:rPr>
                <w:rFonts w:hint="eastAsia" w:ascii="宋体" w:hAnsi="宋体" w:eastAsia="宋体" w:cs="宋体"/>
                <w:i w:val="0"/>
                <w:iCs w:val="0"/>
                <w:color w:val="000000"/>
                <w:sz w:val="20"/>
                <w:szCs w:val="20"/>
                <w:u w:val="none"/>
              </w:rPr>
            </w:pP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1874E5B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D71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C1E821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E6311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浅表淋巴结</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34C087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325480C">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BBC1B4F">
            <w:pPr>
              <w:ind w:left="0" w:leftChars="0"/>
              <w:jc w:val="center"/>
              <w:rPr>
                <w:rFonts w:hint="eastAsia" w:ascii="宋体" w:hAnsi="宋体" w:eastAsia="宋体" w:cs="宋体"/>
                <w:i w:val="0"/>
                <w:iCs w:val="0"/>
                <w:color w:val="000000"/>
                <w:sz w:val="20"/>
                <w:szCs w:val="20"/>
                <w:u w:val="none"/>
              </w:rPr>
            </w:pPr>
          </w:p>
        </w:tc>
      </w:tr>
      <w:tr w14:paraId="7A26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5DA6C1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48D0E9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乳腺</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119A838">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FBBFC4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59B0E2A">
            <w:pPr>
              <w:ind w:left="0" w:leftChars="0"/>
              <w:jc w:val="center"/>
              <w:rPr>
                <w:rFonts w:hint="eastAsia" w:ascii="宋体" w:hAnsi="宋体" w:eastAsia="宋体" w:cs="宋体"/>
                <w:i w:val="0"/>
                <w:iCs w:val="0"/>
                <w:color w:val="000000"/>
                <w:sz w:val="20"/>
                <w:szCs w:val="20"/>
                <w:u w:val="none"/>
              </w:rPr>
            </w:pPr>
          </w:p>
        </w:tc>
      </w:tr>
      <w:tr w14:paraId="20BED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F0F30B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2D96E7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D342AF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2BA4E46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D2CC636">
            <w:pPr>
              <w:ind w:left="0" w:leftChars="0"/>
              <w:jc w:val="center"/>
              <w:rPr>
                <w:rFonts w:hint="eastAsia" w:ascii="宋体" w:hAnsi="宋体" w:eastAsia="宋体" w:cs="宋体"/>
                <w:i w:val="0"/>
                <w:iCs w:val="0"/>
                <w:color w:val="000000"/>
                <w:sz w:val="20"/>
                <w:szCs w:val="20"/>
                <w:u w:val="none"/>
              </w:rPr>
            </w:pPr>
          </w:p>
        </w:tc>
      </w:tr>
      <w:tr w14:paraId="64C5F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4202452">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AB415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脊柱关节</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3197C4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81A02E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1C68200">
            <w:pPr>
              <w:ind w:left="0" w:leftChars="0"/>
              <w:jc w:val="center"/>
              <w:rPr>
                <w:rFonts w:hint="eastAsia" w:ascii="宋体" w:hAnsi="宋体" w:eastAsia="宋体" w:cs="宋体"/>
                <w:i w:val="0"/>
                <w:iCs w:val="0"/>
                <w:color w:val="000000"/>
                <w:sz w:val="20"/>
                <w:szCs w:val="20"/>
                <w:u w:val="none"/>
              </w:rPr>
            </w:pPr>
          </w:p>
        </w:tc>
      </w:tr>
      <w:tr w14:paraId="5F3C3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281897E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耳鼻喉科</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AC0E1A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听力</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2E72487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检查常见的耳鼻咽喉疾病有：咽喉疾病，如扁桃体炎；耳部疾病，如中耳炎、耳鸣、耳痛等；鼻部疾病，如鼻窦炎、萎缩性鼻炎等；对慢性鼻炎、鼻窦炎、鼻息肉、过敏性鼻炎、中耳炎、突发性耳聋、老年性耳聋、慢性咽炎、喉炎等疾病的初筛有着重要意义</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AE43A4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73CA553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750F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5F825B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D63499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外耳</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28CCCDC">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611802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33F5B10">
            <w:pPr>
              <w:ind w:left="0" w:leftChars="0"/>
              <w:jc w:val="center"/>
              <w:rPr>
                <w:rFonts w:hint="eastAsia" w:ascii="宋体" w:hAnsi="宋体" w:eastAsia="宋体" w:cs="宋体"/>
                <w:i w:val="0"/>
                <w:iCs w:val="0"/>
                <w:color w:val="000000"/>
                <w:sz w:val="20"/>
                <w:szCs w:val="20"/>
                <w:u w:val="none"/>
              </w:rPr>
            </w:pPr>
          </w:p>
        </w:tc>
      </w:tr>
      <w:tr w14:paraId="310D8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63CEC8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6D10E1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内耳</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AA87D8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96500F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DF191B3">
            <w:pPr>
              <w:ind w:left="0" w:leftChars="0"/>
              <w:jc w:val="center"/>
              <w:rPr>
                <w:rFonts w:hint="eastAsia" w:ascii="宋体" w:hAnsi="宋体" w:eastAsia="宋体" w:cs="宋体"/>
                <w:i w:val="0"/>
                <w:iCs w:val="0"/>
                <w:color w:val="000000"/>
                <w:sz w:val="20"/>
                <w:szCs w:val="20"/>
                <w:u w:val="none"/>
              </w:rPr>
            </w:pPr>
          </w:p>
        </w:tc>
      </w:tr>
      <w:tr w14:paraId="465C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86740D6">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809E83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鼻腔</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46EDD80">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3F389E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DE709C8">
            <w:pPr>
              <w:ind w:left="0" w:leftChars="0"/>
              <w:jc w:val="center"/>
              <w:rPr>
                <w:rFonts w:hint="eastAsia" w:ascii="宋体" w:hAnsi="宋体" w:eastAsia="宋体" w:cs="宋体"/>
                <w:i w:val="0"/>
                <w:iCs w:val="0"/>
                <w:color w:val="000000"/>
                <w:sz w:val="20"/>
                <w:szCs w:val="20"/>
                <w:u w:val="none"/>
              </w:rPr>
            </w:pPr>
          </w:p>
        </w:tc>
      </w:tr>
      <w:tr w14:paraId="0A0D5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1088FB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FC05AA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鼻中隔</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6B1B94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CA0B81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EB98544">
            <w:pPr>
              <w:ind w:left="0" w:leftChars="0"/>
              <w:jc w:val="center"/>
              <w:rPr>
                <w:rFonts w:hint="eastAsia" w:ascii="宋体" w:hAnsi="宋体" w:eastAsia="宋体" w:cs="宋体"/>
                <w:i w:val="0"/>
                <w:iCs w:val="0"/>
                <w:color w:val="000000"/>
                <w:sz w:val="20"/>
                <w:szCs w:val="20"/>
                <w:u w:val="none"/>
              </w:rPr>
            </w:pPr>
          </w:p>
        </w:tc>
      </w:tr>
      <w:tr w14:paraId="454C5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611145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3F2497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咽部</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424E847">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87D8F4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78102CB">
            <w:pPr>
              <w:ind w:left="0" w:leftChars="0"/>
              <w:jc w:val="center"/>
              <w:rPr>
                <w:rFonts w:hint="eastAsia" w:ascii="宋体" w:hAnsi="宋体" w:eastAsia="宋体" w:cs="宋体"/>
                <w:i w:val="0"/>
                <w:iCs w:val="0"/>
                <w:color w:val="000000"/>
                <w:sz w:val="20"/>
                <w:szCs w:val="20"/>
                <w:u w:val="none"/>
              </w:rPr>
            </w:pPr>
          </w:p>
        </w:tc>
      </w:tr>
      <w:tr w14:paraId="4292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A9609B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AA492A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喉部等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DE19E0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0501164">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57AE43B">
            <w:pPr>
              <w:ind w:left="0" w:leftChars="0"/>
              <w:jc w:val="center"/>
              <w:rPr>
                <w:rFonts w:hint="eastAsia" w:ascii="宋体" w:hAnsi="宋体" w:eastAsia="宋体" w:cs="宋体"/>
                <w:i w:val="0"/>
                <w:iCs w:val="0"/>
                <w:color w:val="000000"/>
                <w:sz w:val="20"/>
                <w:szCs w:val="20"/>
                <w:u w:val="none"/>
              </w:rPr>
            </w:pPr>
          </w:p>
        </w:tc>
      </w:tr>
      <w:tr w14:paraId="2D018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91B0FC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眼科检查</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FF7578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视力</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ADA5BF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主要检查眼睛屈光不正，色觉异常、眼底病变及视网膜血管状况有无动脉硬化，黄斑区及中心凹光反射情况，视网膜有无出血渗出，玻璃体 、视网膜、脉络膜、视神经、眼底动脉硬化等病变。</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7B0CD36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FFFFFF"/>
            <w:noWrap/>
            <w:vAlign w:val="center"/>
          </w:tcPr>
          <w:p w14:paraId="63BF109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39F6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428AD36">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CFB49F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色觉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87A834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C4874C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FF"/>
            <w:noWrap/>
            <w:vAlign w:val="center"/>
          </w:tcPr>
          <w:p w14:paraId="4CCBD196">
            <w:pPr>
              <w:ind w:left="0" w:leftChars="0"/>
              <w:jc w:val="center"/>
              <w:rPr>
                <w:rFonts w:hint="eastAsia" w:ascii="宋体" w:hAnsi="宋体" w:eastAsia="宋体" w:cs="宋体"/>
                <w:i w:val="0"/>
                <w:iCs w:val="0"/>
                <w:color w:val="000000"/>
                <w:sz w:val="20"/>
                <w:szCs w:val="20"/>
                <w:u w:val="none"/>
              </w:rPr>
            </w:pPr>
          </w:p>
        </w:tc>
      </w:tr>
      <w:tr w14:paraId="7FAC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42AE820">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91812F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眼底</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AAF9475">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A3DB00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FF"/>
            <w:noWrap/>
            <w:vAlign w:val="center"/>
          </w:tcPr>
          <w:p w14:paraId="79370CC3">
            <w:pPr>
              <w:ind w:left="0" w:leftChars="0"/>
              <w:jc w:val="center"/>
              <w:rPr>
                <w:rFonts w:hint="eastAsia" w:ascii="宋体" w:hAnsi="宋体" w:eastAsia="宋体" w:cs="宋体"/>
                <w:i w:val="0"/>
                <w:iCs w:val="0"/>
                <w:color w:val="000000"/>
                <w:sz w:val="20"/>
                <w:szCs w:val="20"/>
                <w:u w:val="none"/>
              </w:rPr>
            </w:pPr>
          </w:p>
        </w:tc>
      </w:tr>
      <w:tr w14:paraId="7EE16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01526E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95F01F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裂隙灯</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026D5A7">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32B885A">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FF"/>
            <w:noWrap/>
            <w:vAlign w:val="center"/>
          </w:tcPr>
          <w:p w14:paraId="7354353B">
            <w:pPr>
              <w:ind w:left="0" w:leftChars="0"/>
              <w:jc w:val="center"/>
              <w:rPr>
                <w:rFonts w:hint="eastAsia" w:ascii="宋体" w:hAnsi="宋体" w:eastAsia="宋体" w:cs="宋体"/>
                <w:i w:val="0"/>
                <w:iCs w:val="0"/>
                <w:color w:val="000000"/>
                <w:sz w:val="20"/>
                <w:szCs w:val="20"/>
                <w:u w:val="none"/>
              </w:rPr>
            </w:pPr>
          </w:p>
        </w:tc>
      </w:tr>
      <w:tr w14:paraId="5FAA5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5" w:hRule="atLeast"/>
        </w:trPr>
        <w:tc>
          <w:tcPr>
            <w:tcW w:w="1584" w:type="dxa"/>
            <w:tcBorders>
              <w:top w:val="single" w:color="993300" w:sz="4" w:space="0"/>
              <w:left w:val="single" w:color="993300" w:sz="4" w:space="0"/>
              <w:bottom w:val="single" w:color="993300" w:sz="4" w:space="0"/>
              <w:right w:val="single" w:color="993300" w:sz="4" w:space="0"/>
            </w:tcBorders>
            <w:shd w:val="clear" w:color="auto" w:fill="auto"/>
            <w:vAlign w:val="center"/>
          </w:tcPr>
          <w:p w14:paraId="0E4D682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中医查体</w:t>
            </w:r>
          </w:p>
        </w:tc>
        <w:tc>
          <w:tcPr>
            <w:tcW w:w="1783" w:type="dxa"/>
            <w:tcBorders>
              <w:top w:val="single" w:color="993300" w:sz="4" w:space="0"/>
              <w:left w:val="single" w:color="993300" w:sz="4" w:space="0"/>
              <w:bottom w:val="single" w:color="993300" w:sz="4" w:space="0"/>
              <w:right w:val="single" w:color="993300" w:sz="4" w:space="0"/>
            </w:tcBorders>
            <w:shd w:val="clear" w:color="auto" w:fill="auto"/>
            <w:vAlign w:val="center"/>
          </w:tcPr>
          <w:p w14:paraId="0126BB3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望、闻、问、切</w:t>
            </w:r>
          </w:p>
        </w:tc>
        <w:tc>
          <w:tcPr>
            <w:tcW w:w="5340" w:type="dxa"/>
            <w:tcBorders>
              <w:top w:val="nil"/>
              <w:left w:val="nil"/>
              <w:bottom w:val="nil"/>
              <w:right w:val="nil"/>
            </w:tcBorders>
            <w:shd w:val="clear" w:color="auto" w:fill="auto"/>
            <w:noWrap/>
            <w:vAlign w:val="center"/>
          </w:tcPr>
          <w:p w14:paraId="71F0A61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中医四诊（望闻问切）和参所收集的全面资料，进行阴阳，寒热虚实等辩证，进行综合分析，辩定其体质类型，在不同体质的基础上，给出相应的中医健康改善计划，更好的服务于慢性病调理、治未病、亚健康防治等健康管理工作。</w:t>
            </w:r>
          </w:p>
        </w:tc>
        <w:tc>
          <w:tcPr>
            <w:tcW w:w="457" w:type="dxa"/>
            <w:tcBorders>
              <w:top w:val="single" w:color="993300" w:sz="4" w:space="0"/>
              <w:left w:val="single" w:color="993300" w:sz="4" w:space="0"/>
              <w:bottom w:val="single" w:color="993300" w:sz="4" w:space="0"/>
              <w:right w:val="single" w:color="993300" w:sz="4" w:space="0"/>
            </w:tcBorders>
            <w:shd w:val="clear" w:color="auto" w:fill="auto"/>
            <w:noWrap/>
            <w:vAlign w:val="center"/>
          </w:tcPr>
          <w:p w14:paraId="705F09B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FFFFFF"/>
            <w:noWrap/>
            <w:vAlign w:val="center"/>
          </w:tcPr>
          <w:p w14:paraId="5490B3B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A6D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6D23BEF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妇    科</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565B76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外阴</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568E6E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通过妇科内诊检查可发现外阴皮肤、粘膜及分泌物有无异常，宫颈有无出血、糜烂和纳囊等疾病。</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10C279A">
            <w:pPr>
              <w:ind w:left="0" w:leftChars="0"/>
              <w:jc w:val="center"/>
              <w:rPr>
                <w:rFonts w:hint="eastAsia" w:ascii="宋体" w:hAnsi="宋体" w:eastAsia="宋体" w:cs="宋体"/>
                <w:i w:val="0"/>
                <w:iCs w:val="0"/>
                <w:color w:val="000000"/>
                <w:sz w:val="20"/>
                <w:szCs w:val="20"/>
                <w:u w:val="none"/>
              </w:rPr>
            </w:pP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083B193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2E35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BA6BF4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EF55A2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阴道</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E7B971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BD83D7A">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BB6CFE3">
            <w:pPr>
              <w:ind w:left="0" w:leftChars="0"/>
              <w:jc w:val="center"/>
              <w:rPr>
                <w:rFonts w:hint="eastAsia" w:ascii="宋体" w:hAnsi="宋体" w:eastAsia="宋体" w:cs="宋体"/>
                <w:i w:val="0"/>
                <w:iCs w:val="0"/>
                <w:color w:val="000000"/>
                <w:sz w:val="20"/>
                <w:szCs w:val="20"/>
                <w:u w:val="none"/>
              </w:rPr>
            </w:pPr>
          </w:p>
        </w:tc>
      </w:tr>
      <w:tr w14:paraId="616D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4CFA352">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29BC71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宫颈</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0B25BF8">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5B68DB4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105291E">
            <w:pPr>
              <w:ind w:left="0" w:leftChars="0"/>
              <w:jc w:val="center"/>
              <w:rPr>
                <w:rFonts w:hint="eastAsia" w:ascii="宋体" w:hAnsi="宋体" w:eastAsia="宋体" w:cs="宋体"/>
                <w:i w:val="0"/>
                <w:iCs w:val="0"/>
                <w:color w:val="000000"/>
                <w:sz w:val="20"/>
                <w:szCs w:val="20"/>
                <w:u w:val="none"/>
              </w:rPr>
            </w:pPr>
          </w:p>
        </w:tc>
      </w:tr>
      <w:tr w14:paraId="78E63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272CD99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阴道镜检查</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A997E7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阴道</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C2CDE9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通过阴道镜可直观观察阴道、宫颈的上皮病变，借以观察肉眼难以看到的阴道和宫颈的微小病变，在可疑部位进行定位活检，可提高确诊率。如阴道炎、宫颈炎、宫颈糜烂、宫颈息肉、宫颈癌等。</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082C043F">
            <w:pPr>
              <w:ind w:left="0" w:leftChars="0"/>
              <w:jc w:val="center"/>
              <w:rPr>
                <w:rFonts w:hint="eastAsia" w:ascii="宋体" w:hAnsi="宋体" w:eastAsia="宋体" w:cs="宋体"/>
                <w:i w:val="0"/>
                <w:iCs w:val="0"/>
                <w:color w:val="000000"/>
                <w:sz w:val="20"/>
                <w:szCs w:val="20"/>
                <w:u w:val="none"/>
              </w:rPr>
            </w:pP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5DEF44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F07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0BBDE29">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15608B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宫颈</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536EE39">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6769B99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316E767">
            <w:pPr>
              <w:ind w:left="0" w:leftChars="0"/>
              <w:jc w:val="center"/>
              <w:rPr>
                <w:rFonts w:hint="eastAsia" w:ascii="宋体" w:hAnsi="宋体" w:eastAsia="宋体" w:cs="宋体"/>
                <w:i w:val="0"/>
                <w:iCs w:val="0"/>
                <w:color w:val="000000"/>
                <w:sz w:val="20"/>
                <w:szCs w:val="20"/>
                <w:u w:val="none"/>
              </w:rPr>
            </w:pPr>
          </w:p>
        </w:tc>
      </w:tr>
      <w:tr w14:paraId="3169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6BD50D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白带常规</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DC67E1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阴道清洁度</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7BBE6B1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可以确定阴道清洁度、PH值及检查阴道内有无滴虫、念珠菌，是筛查阴道炎的有效方法</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E58815E">
            <w:pPr>
              <w:ind w:left="0" w:leftChars="0"/>
              <w:jc w:val="center"/>
              <w:rPr>
                <w:rFonts w:hint="eastAsia" w:ascii="宋体" w:hAnsi="宋体" w:eastAsia="宋体" w:cs="宋体"/>
                <w:i w:val="0"/>
                <w:iCs w:val="0"/>
                <w:color w:val="000000"/>
                <w:sz w:val="20"/>
                <w:szCs w:val="20"/>
                <w:u w:val="none"/>
              </w:rPr>
            </w:pP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122DF07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731A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A8CC19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08DBDC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FC9944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6A92CD0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C97F46C">
            <w:pPr>
              <w:ind w:left="0" w:leftChars="0"/>
              <w:jc w:val="center"/>
              <w:rPr>
                <w:rFonts w:hint="eastAsia" w:ascii="宋体" w:hAnsi="宋体" w:eastAsia="宋体" w:cs="宋体"/>
                <w:i w:val="0"/>
                <w:iCs w:val="0"/>
                <w:color w:val="000000"/>
                <w:sz w:val="20"/>
                <w:szCs w:val="20"/>
                <w:u w:val="none"/>
              </w:rPr>
            </w:pPr>
          </w:p>
        </w:tc>
      </w:tr>
      <w:tr w14:paraId="678FD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25DA89A">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C40563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白细胞</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9CB490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AF74FC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5546504">
            <w:pPr>
              <w:ind w:left="0" w:leftChars="0"/>
              <w:jc w:val="center"/>
              <w:rPr>
                <w:rFonts w:hint="eastAsia" w:ascii="宋体" w:hAnsi="宋体" w:eastAsia="宋体" w:cs="宋体"/>
                <w:i w:val="0"/>
                <w:iCs w:val="0"/>
                <w:color w:val="000000"/>
                <w:sz w:val="20"/>
                <w:szCs w:val="20"/>
                <w:u w:val="none"/>
              </w:rPr>
            </w:pPr>
          </w:p>
        </w:tc>
      </w:tr>
      <w:tr w14:paraId="21B42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3D21C9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3613B9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上皮细胞</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7235088">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A4B929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5498FD6">
            <w:pPr>
              <w:ind w:left="0" w:leftChars="0"/>
              <w:jc w:val="center"/>
              <w:rPr>
                <w:rFonts w:hint="eastAsia" w:ascii="宋体" w:hAnsi="宋体" w:eastAsia="宋体" w:cs="宋体"/>
                <w:i w:val="0"/>
                <w:iCs w:val="0"/>
                <w:color w:val="000000"/>
                <w:sz w:val="20"/>
                <w:szCs w:val="20"/>
                <w:u w:val="none"/>
              </w:rPr>
            </w:pPr>
          </w:p>
        </w:tc>
      </w:tr>
      <w:tr w14:paraId="29305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42525C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A8F2C6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正常菌群</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8F2EAEF">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2F7B434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8EF7CB5">
            <w:pPr>
              <w:ind w:left="0" w:leftChars="0"/>
              <w:jc w:val="center"/>
              <w:rPr>
                <w:rFonts w:hint="eastAsia" w:ascii="宋体" w:hAnsi="宋体" w:eastAsia="宋体" w:cs="宋体"/>
                <w:i w:val="0"/>
                <w:iCs w:val="0"/>
                <w:color w:val="000000"/>
                <w:sz w:val="20"/>
                <w:szCs w:val="20"/>
                <w:u w:val="none"/>
              </w:rPr>
            </w:pPr>
          </w:p>
        </w:tc>
      </w:tr>
      <w:tr w14:paraId="16101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66478E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3719A9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杂菌</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D3DA76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72C4A8E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2BC9C30">
            <w:pPr>
              <w:ind w:left="0" w:leftChars="0"/>
              <w:jc w:val="center"/>
              <w:rPr>
                <w:rFonts w:hint="eastAsia" w:ascii="宋体" w:hAnsi="宋体" w:eastAsia="宋体" w:cs="宋体"/>
                <w:i w:val="0"/>
                <w:iCs w:val="0"/>
                <w:color w:val="000000"/>
                <w:sz w:val="20"/>
                <w:szCs w:val="20"/>
                <w:u w:val="none"/>
              </w:rPr>
            </w:pPr>
          </w:p>
        </w:tc>
      </w:tr>
      <w:tr w14:paraId="1533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CEBC5D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76DDEB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加特纳菌</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E9A6FA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290959C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62EDA9B">
            <w:pPr>
              <w:ind w:left="0" w:leftChars="0"/>
              <w:jc w:val="center"/>
              <w:rPr>
                <w:rFonts w:hint="eastAsia" w:ascii="宋体" w:hAnsi="宋体" w:eastAsia="宋体" w:cs="宋体"/>
                <w:i w:val="0"/>
                <w:iCs w:val="0"/>
                <w:color w:val="000000"/>
                <w:sz w:val="20"/>
                <w:szCs w:val="20"/>
                <w:u w:val="none"/>
              </w:rPr>
            </w:pPr>
          </w:p>
        </w:tc>
      </w:tr>
      <w:tr w14:paraId="21E7E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DFA8B2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549ED5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霉菌</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15FC19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F7464C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45FBCDC">
            <w:pPr>
              <w:ind w:left="0" w:leftChars="0"/>
              <w:jc w:val="center"/>
              <w:rPr>
                <w:rFonts w:hint="eastAsia" w:ascii="宋体" w:hAnsi="宋体" w:eastAsia="宋体" w:cs="宋体"/>
                <w:i w:val="0"/>
                <w:iCs w:val="0"/>
                <w:color w:val="000000"/>
                <w:sz w:val="20"/>
                <w:szCs w:val="20"/>
                <w:u w:val="none"/>
              </w:rPr>
            </w:pPr>
          </w:p>
        </w:tc>
      </w:tr>
      <w:tr w14:paraId="6818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155EB7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7B12DB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滴虫</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3DFA318">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BBFA5F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CC8E164">
            <w:pPr>
              <w:ind w:left="0" w:leftChars="0"/>
              <w:jc w:val="center"/>
              <w:rPr>
                <w:rFonts w:hint="eastAsia" w:ascii="宋体" w:hAnsi="宋体" w:eastAsia="宋体" w:cs="宋体"/>
                <w:i w:val="0"/>
                <w:iCs w:val="0"/>
                <w:color w:val="000000"/>
                <w:sz w:val="20"/>
                <w:szCs w:val="20"/>
                <w:u w:val="none"/>
              </w:rPr>
            </w:pPr>
          </w:p>
        </w:tc>
      </w:tr>
      <w:tr w14:paraId="1AAB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FA6F21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静态心电图检查</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09C8F8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心电图</w:t>
            </w:r>
          </w:p>
        </w:tc>
        <w:tc>
          <w:tcPr>
            <w:tcW w:w="5340" w:type="dxa"/>
            <w:tcBorders>
              <w:top w:val="single" w:color="990000" w:sz="4" w:space="0"/>
              <w:left w:val="single" w:color="990000" w:sz="4" w:space="0"/>
              <w:bottom w:val="nil"/>
              <w:right w:val="single" w:color="990000" w:sz="4" w:space="0"/>
            </w:tcBorders>
            <w:shd w:val="clear" w:color="auto" w:fill="auto"/>
            <w:vAlign w:val="center"/>
          </w:tcPr>
          <w:p w14:paraId="1DAD06D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心电图检查可发现临床常见的心房、心室肥大，心肌缺血，心肌梗塞，心律失常（过速、过缓、不齐、停搏等），传导阻滞等疾病。</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3BFB61C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755A5EC4">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C624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30DED2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螺旋CT扫描         （肺部，不出片）</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610E72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支气管、肺、纵隔、胸膜、淋巴结、</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D84AF4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诊断支气管炎、肺气肿、气管狭窄、阻塞、支气管扩张，纵隔及淋巴结，胸膜，肋骨及胸壁软组织异常和肺肿瘤等。</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9727FA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61DF1DF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F9A7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79BDB92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(肝胆胰脾双肾)</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7A61C4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61DAE09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主要诊断脂肪、肝硬化、肝囊肿、肝血管瘤、钙化灶、结石、胆囊息肉及脾脏是否肿大，胰腺是否有炎症、水肿和肝、胰腺肿瘤等疾病。</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726E7E4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61407B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AD8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7566A4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1CB341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胆</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F74F0DF">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2659CF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A69FF29">
            <w:pPr>
              <w:ind w:left="0" w:leftChars="0"/>
              <w:jc w:val="center"/>
              <w:rPr>
                <w:rFonts w:hint="eastAsia" w:ascii="宋体" w:hAnsi="宋体" w:eastAsia="宋体" w:cs="宋体"/>
                <w:i w:val="0"/>
                <w:iCs w:val="0"/>
                <w:color w:val="000000"/>
                <w:sz w:val="20"/>
                <w:szCs w:val="20"/>
                <w:u w:val="none"/>
              </w:rPr>
            </w:pPr>
          </w:p>
        </w:tc>
      </w:tr>
      <w:tr w14:paraId="16A3F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C0A5118">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EF5B8F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脾</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B1A3530">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0EE104F">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BF6EA74">
            <w:pPr>
              <w:ind w:left="0" w:leftChars="0"/>
              <w:jc w:val="center"/>
              <w:rPr>
                <w:rFonts w:hint="eastAsia" w:ascii="宋体" w:hAnsi="宋体" w:eastAsia="宋体" w:cs="宋体"/>
                <w:i w:val="0"/>
                <w:iCs w:val="0"/>
                <w:color w:val="000000"/>
                <w:sz w:val="20"/>
                <w:szCs w:val="20"/>
                <w:u w:val="none"/>
              </w:rPr>
            </w:pPr>
          </w:p>
        </w:tc>
      </w:tr>
      <w:tr w14:paraId="086F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7EC0FD1">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275183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9AA6E70">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BC0A4D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E6B41A1">
            <w:pPr>
              <w:ind w:left="0" w:leftChars="0"/>
              <w:jc w:val="center"/>
              <w:rPr>
                <w:rFonts w:hint="eastAsia" w:ascii="宋体" w:hAnsi="宋体" w:eastAsia="宋体" w:cs="宋体"/>
                <w:i w:val="0"/>
                <w:iCs w:val="0"/>
                <w:color w:val="000000"/>
                <w:sz w:val="20"/>
                <w:szCs w:val="20"/>
                <w:u w:val="none"/>
              </w:rPr>
            </w:pPr>
          </w:p>
        </w:tc>
      </w:tr>
      <w:tr w14:paraId="7536D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45AB2D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08C6ED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双肾</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1DE0E1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ED2474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BD5F753">
            <w:pPr>
              <w:ind w:left="0" w:leftChars="0"/>
              <w:jc w:val="center"/>
              <w:rPr>
                <w:rFonts w:hint="eastAsia" w:ascii="宋体" w:hAnsi="宋体" w:eastAsia="宋体" w:cs="宋体"/>
                <w:i w:val="0"/>
                <w:iCs w:val="0"/>
                <w:color w:val="000000"/>
                <w:sz w:val="20"/>
                <w:szCs w:val="20"/>
                <w:u w:val="none"/>
              </w:rPr>
            </w:pPr>
          </w:p>
        </w:tc>
      </w:tr>
      <w:tr w14:paraId="0433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642121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(男性生殖系)</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73CA76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前列腺</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8037C3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诊断前列腺增生、肥大、钙化前列腺肿瘤等疾病。</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22EF374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4CECB89">
            <w:pPr>
              <w:ind w:left="0" w:leftChars="0"/>
              <w:jc w:val="center"/>
              <w:rPr>
                <w:rFonts w:hint="eastAsia" w:ascii="宋体" w:hAnsi="宋体" w:eastAsia="宋体" w:cs="宋体"/>
                <w:i w:val="0"/>
                <w:iCs w:val="0"/>
                <w:color w:val="000000"/>
                <w:sz w:val="20"/>
                <w:szCs w:val="20"/>
                <w:u w:val="none"/>
              </w:rPr>
            </w:pPr>
          </w:p>
        </w:tc>
      </w:tr>
      <w:tr w14:paraId="20A1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37A6202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阴式彩超</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E48650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子宫</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949519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通过彩色超声仪器对子宫颈，子宫及卵巢形态结构及内部回声的情况，病变的性质，判别有无纳囊，肌瘤及子宫癌等病变。</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69FA1E4B">
            <w:pPr>
              <w:ind w:left="0" w:leftChars="0"/>
              <w:jc w:val="center"/>
              <w:rPr>
                <w:rFonts w:hint="eastAsia" w:ascii="宋体" w:hAnsi="宋体" w:eastAsia="宋体" w:cs="宋体"/>
                <w:i w:val="0"/>
                <w:iCs w:val="0"/>
                <w:color w:val="000000"/>
                <w:sz w:val="20"/>
                <w:szCs w:val="20"/>
                <w:u w:val="none"/>
              </w:rPr>
            </w:pP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73FFA82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0BEA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1675726">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F438A2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附件</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CCBD937">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4423F5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0FE2A62">
            <w:pPr>
              <w:ind w:left="0" w:leftChars="0"/>
              <w:jc w:val="center"/>
              <w:rPr>
                <w:rFonts w:hint="eastAsia" w:ascii="宋体" w:hAnsi="宋体" w:eastAsia="宋体" w:cs="宋体"/>
                <w:i w:val="0"/>
                <w:iCs w:val="0"/>
                <w:color w:val="000000"/>
                <w:sz w:val="20"/>
                <w:szCs w:val="20"/>
                <w:u w:val="none"/>
              </w:rPr>
            </w:pPr>
          </w:p>
        </w:tc>
      </w:tr>
      <w:tr w14:paraId="2BBD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38AD7E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（甲状腺）</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30D19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B1432E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通过彩色超声仪器可发现甲状腺肿物、结节、肿大、炎症；如甲状腺炎、甲状腺囊肿、甲状腺结节、钙化及甲状腺癌等疾病。</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60DEFD6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77B0C59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B07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77F99D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经颅多普勒超声</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28E15E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颈总动脉</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28FFC82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经络多普勒超声检查对脑动脉硬化、脑动脉供血不足、脑血管痉挛、脑血管狭窄、判断有无硬化、狭窄、缺血、畸形、痉挛等血管病变，是一项非常重要的检查，可对脑血管疾病进行动态监测。</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2452B76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6A0EEFEB">
            <w:pPr>
              <w:ind w:left="0" w:leftChars="0"/>
              <w:jc w:val="center"/>
              <w:rPr>
                <w:rFonts w:hint="eastAsia" w:ascii="宋体" w:hAnsi="宋体" w:eastAsia="宋体" w:cs="宋体"/>
                <w:i w:val="0"/>
                <w:iCs w:val="0"/>
                <w:color w:val="000000"/>
                <w:sz w:val="20"/>
                <w:szCs w:val="20"/>
                <w:u w:val="none"/>
              </w:rPr>
            </w:pPr>
          </w:p>
        </w:tc>
      </w:tr>
      <w:tr w14:paraId="213A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4CA97B9">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F113DD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颈外动脉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97AEF3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36CE66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547390C">
            <w:pPr>
              <w:ind w:left="0" w:leftChars="0"/>
              <w:jc w:val="center"/>
              <w:rPr>
                <w:rFonts w:hint="eastAsia" w:ascii="宋体" w:hAnsi="宋体" w:eastAsia="宋体" w:cs="宋体"/>
                <w:i w:val="0"/>
                <w:iCs w:val="0"/>
                <w:color w:val="000000"/>
                <w:sz w:val="20"/>
                <w:szCs w:val="20"/>
                <w:u w:val="none"/>
              </w:rPr>
            </w:pPr>
          </w:p>
        </w:tc>
      </w:tr>
      <w:tr w14:paraId="1B134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EAB9DA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C1E92D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颈内动脉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15C3665">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CF2AB3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9CD2FD1">
            <w:pPr>
              <w:ind w:left="0" w:leftChars="0"/>
              <w:jc w:val="center"/>
              <w:rPr>
                <w:rFonts w:hint="eastAsia" w:ascii="宋体" w:hAnsi="宋体" w:eastAsia="宋体" w:cs="宋体"/>
                <w:i w:val="0"/>
                <w:iCs w:val="0"/>
                <w:color w:val="000000"/>
                <w:sz w:val="20"/>
                <w:szCs w:val="20"/>
                <w:u w:val="none"/>
              </w:rPr>
            </w:pPr>
          </w:p>
        </w:tc>
      </w:tr>
      <w:tr w14:paraId="40325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ED13D1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237A61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椎基底动脉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B7C6D7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C7FF5D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6D114F3">
            <w:pPr>
              <w:ind w:left="0" w:leftChars="0"/>
              <w:jc w:val="center"/>
              <w:rPr>
                <w:rFonts w:hint="eastAsia" w:ascii="宋体" w:hAnsi="宋体" w:eastAsia="宋体" w:cs="宋体"/>
                <w:i w:val="0"/>
                <w:iCs w:val="0"/>
                <w:color w:val="000000"/>
                <w:sz w:val="20"/>
                <w:szCs w:val="20"/>
                <w:u w:val="none"/>
              </w:rPr>
            </w:pPr>
          </w:p>
        </w:tc>
      </w:tr>
      <w:tr w14:paraId="17265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C16215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C6077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脑底动脉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AAF11C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DF3F1B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B1DC80B">
            <w:pPr>
              <w:ind w:left="0" w:leftChars="0"/>
              <w:jc w:val="center"/>
              <w:rPr>
                <w:rFonts w:hint="eastAsia" w:ascii="宋体" w:hAnsi="宋体" w:eastAsia="宋体" w:cs="宋体"/>
                <w:i w:val="0"/>
                <w:iCs w:val="0"/>
                <w:color w:val="000000"/>
                <w:sz w:val="20"/>
                <w:szCs w:val="20"/>
                <w:u w:val="none"/>
              </w:rPr>
            </w:pPr>
          </w:p>
        </w:tc>
      </w:tr>
      <w:tr w14:paraId="4CE67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8C73B0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367F31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大脑上静脉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229F75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5CE5614">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6FAE11D7">
            <w:pPr>
              <w:ind w:left="0" w:leftChars="0"/>
              <w:jc w:val="center"/>
              <w:rPr>
                <w:rFonts w:hint="eastAsia" w:ascii="宋体" w:hAnsi="宋体" w:eastAsia="宋体" w:cs="宋体"/>
                <w:i w:val="0"/>
                <w:iCs w:val="0"/>
                <w:color w:val="000000"/>
                <w:sz w:val="20"/>
                <w:szCs w:val="20"/>
                <w:u w:val="none"/>
              </w:rPr>
            </w:pPr>
          </w:p>
        </w:tc>
      </w:tr>
      <w:tr w14:paraId="530C0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98C13D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CD0BD4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大脑下静脉</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BDC649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1A33A5F">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F6B69DA">
            <w:pPr>
              <w:ind w:left="0" w:leftChars="0"/>
              <w:jc w:val="center"/>
              <w:rPr>
                <w:rFonts w:hint="eastAsia" w:ascii="宋体" w:hAnsi="宋体" w:eastAsia="宋体" w:cs="宋体"/>
                <w:i w:val="0"/>
                <w:iCs w:val="0"/>
                <w:color w:val="000000"/>
                <w:sz w:val="20"/>
                <w:szCs w:val="20"/>
                <w:u w:val="none"/>
              </w:rPr>
            </w:pPr>
          </w:p>
        </w:tc>
      </w:tr>
      <w:tr w14:paraId="07FC0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2B57204">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碳  14  </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58738C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幽门螺旋杆菌检测</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28AF48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幽门螺旋杆菌可引起多种胃病，包括胃炎、胃溃疡、十二指肠溃疡、非溃疡性消化不良、胃癌等。因此，碳14检测幽门螺旋杆已经成为现在消化道疾病的诊断及治疗重要措施之一。</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399A9A1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4397296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A70D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restart"/>
            <w:tcBorders>
              <w:top w:val="single" w:color="990000" w:sz="4" w:space="0"/>
              <w:left w:val="single" w:color="990000" w:sz="4" w:space="0"/>
              <w:bottom w:val="nil"/>
              <w:right w:val="single" w:color="990000" w:sz="4" w:space="0"/>
            </w:tcBorders>
            <w:shd w:val="clear" w:color="auto" w:fill="auto"/>
            <w:vAlign w:val="center"/>
          </w:tcPr>
          <w:p w14:paraId="3EBBB44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全血细胞分析         （五分类）</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717B72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白细胞</w:t>
            </w:r>
          </w:p>
        </w:tc>
        <w:tc>
          <w:tcPr>
            <w:tcW w:w="5340" w:type="dxa"/>
            <w:vMerge w:val="restart"/>
            <w:tcBorders>
              <w:top w:val="single" w:color="990000" w:sz="4" w:space="0"/>
              <w:left w:val="single" w:color="990000" w:sz="4" w:space="0"/>
              <w:bottom w:val="nil"/>
              <w:right w:val="single" w:color="990000" w:sz="4" w:space="0"/>
            </w:tcBorders>
            <w:shd w:val="clear" w:color="auto" w:fill="auto"/>
            <w:vAlign w:val="center"/>
          </w:tcPr>
          <w:p w14:paraId="4DAAA07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通过血常规检查发现血液方面的问题，评价骨髓功能，有助于临床急慢性感染，病毒性疾病的判断；有助于了解有无贫血及贫血分类；有助于出血性疾病的诊断等</w:t>
            </w:r>
          </w:p>
        </w:tc>
        <w:tc>
          <w:tcPr>
            <w:tcW w:w="457" w:type="dxa"/>
            <w:vMerge w:val="restart"/>
            <w:tcBorders>
              <w:top w:val="single" w:color="990000" w:sz="4" w:space="0"/>
              <w:left w:val="single" w:color="990000" w:sz="4" w:space="0"/>
              <w:bottom w:val="nil"/>
              <w:right w:val="single" w:color="990000" w:sz="4" w:space="0"/>
            </w:tcBorders>
            <w:shd w:val="clear" w:color="auto" w:fill="auto"/>
            <w:noWrap/>
            <w:vAlign w:val="center"/>
          </w:tcPr>
          <w:p w14:paraId="23E3EDB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nil"/>
              <w:right w:val="single" w:color="990000" w:sz="4" w:space="0"/>
            </w:tcBorders>
            <w:shd w:val="clear" w:color="auto" w:fill="auto"/>
            <w:noWrap/>
            <w:vAlign w:val="center"/>
          </w:tcPr>
          <w:p w14:paraId="7BE4771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92EA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C9AB4A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72DDFB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淋巴细胞绝对值</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60B319D9">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5CE90C9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ACC3128">
            <w:pPr>
              <w:ind w:left="0" w:leftChars="0"/>
              <w:jc w:val="center"/>
              <w:rPr>
                <w:rFonts w:hint="eastAsia" w:ascii="宋体" w:hAnsi="宋体" w:eastAsia="宋体" w:cs="宋体"/>
                <w:i w:val="0"/>
                <w:iCs w:val="0"/>
                <w:color w:val="000000"/>
                <w:sz w:val="20"/>
                <w:szCs w:val="20"/>
                <w:u w:val="none"/>
              </w:rPr>
            </w:pPr>
          </w:p>
        </w:tc>
      </w:tr>
      <w:tr w14:paraId="08B37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6087614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F3581D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单核细胞绝对值</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7AA4FA4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66F203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3105642F">
            <w:pPr>
              <w:ind w:left="0" w:leftChars="0"/>
              <w:jc w:val="center"/>
              <w:rPr>
                <w:rFonts w:hint="eastAsia" w:ascii="宋体" w:hAnsi="宋体" w:eastAsia="宋体" w:cs="宋体"/>
                <w:i w:val="0"/>
                <w:iCs w:val="0"/>
                <w:color w:val="000000"/>
                <w:sz w:val="20"/>
                <w:szCs w:val="20"/>
                <w:u w:val="none"/>
              </w:rPr>
            </w:pPr>
          </w:p>
        </w:tc>
      </w:tr>
      <w:tr w14:paraId="4741C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49EC9A8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A4C4EE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嗜酸性粒细胞绝对值</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DE42928">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52C74E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852CE6A">
            <w:pPr>
              <w:ind w:left="0" w:leftChars="0"/>
              <w:jc w:val="center"/>
              <w:rPr>
                <w:rFonts w:hint="eastAsia" w:ascii="宋体" w:hAnsi="宋体" w:eastAsia="宋体" w:cs="宋体"/>
                <w:i w:val="0"/>
                <w:iCs w:val="0"/>
                <w:color w:val="000000"/>
                <w:sz w:val="20"/>
                <w:szCs w:val="20"/>
                <w:u w:val="none"/>
              </w:rPr>
            </w:pPr>
          </w:p>
        </w:tc>
      </w:tr>
      <w:tr w14:paraId="0A222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03AE15C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2DD2BF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嗜碱性粒细胞绝对值</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E33D26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3A08BA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43802BD">
            <w:pPr>
              <w:ind w:left="0" w:leftChars="0"/>
              <w:jc w:val="center"/>
              <w:rPr>
                <w:rFonts w:hint="eastAsia" w:ascii="宋体" w:hAnsi="宋体" w:eastAsia="宋体" w:cs="宋体"/>
                <w:i w:val="0"/>
                <w:iCs w:val="0"/>
                <w:color w:val="000000"/>
                <w:sz w:val="20"/>
                <w:szCs w:val="20"/>
                <w:u w:val="none"/>
              </w:rPr>
            </w:pPr>
          </w:p>
        </w:tc>
      </w:tr>
      <w:tr w14:paraId="56F3A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781F0C4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39092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中性粒细胞绝对值</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B3ECFF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DECAE2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0652422">
            <w:pPr>
              <w:ind w:left="0" w:leftChars="0"/>
              <w:jc w:val="center"/>
              <w:rPr>
                <w:rFonts w:hint="eastAsia" w:ascii="宋体" w:hAnsi="宋体" w:eastAsia="宋体" w:cs="宋体"/>
                <w:i w:val="0"/>
                <w:iCs w:val="0"/>
                <w:color w:val="000000"/>
                <w:sz w:val="20"/>
                <w:szCs w:val="20"/>
                <w:u w:val="none"/>
              </w:rPr>
            </w:pPr>
          </w:p>
        </w:tc>
      </w:tr>
      <w:tr w14:paraId="36410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7AEF0E9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96C38B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淋巴细胞百分比</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5E110B0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F7B64D4">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3D91B665">
            <w:pPr>
              <w:ind w:left="0" w:leftChars="0"/>
              <w:jc w:val="center"/>
              <w:rPr>
                <w:rFonts w:hint="eastAsia" w:ascii="宋体" w:hAnsi="宋体" w:eastAsia="宋体" w:cs="宋体"/>
                <w:i w:val="0"/>
                <w:iCs w:val="0"/>
                <w:color w:val="000000"/>
                <w:sz w:val="20"/>
                <w:szCs w:val="20"/>
                <w:u w:val="none"/>
              </w:rPr>
            </w:pPr>
          </w:p>
        </w:tc>
      </w:tr>
      <w:tr w14:paraId="267A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4BC444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26370C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单核细胞百分比</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6C6475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107BA27">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8529A4B">
            <w:pPr>
              <w:ind w:left="0" w:leftChars="0"/>
              <w:jc w:val="center"/>
              <w:rPr>
                <w:rFonts w:hint="eastAsia" w:ascii="宋体" w:hAnsi="宋体" w:eastAsia="宋体" w:cs="宋体"/>
                <w:i w:val="0"/>
                <w:iCs w:val="0"/>
                <w:color w:val="000000"/>
                <w:sz w:val="20"/>
                <w:szCs w:val="20"/>
                <w:u w:val="none"/>
              </w:rPr>
            </w:pPr>
          </w:p>
        </w:tc>
      </w:tr>
      <w:tr w14:paraId="3E8A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2410BAD9">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6E204F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嗜酸性粒细胞百分比</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B9D69FC">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E9A8D9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59BC15F1">
            <w:pPr>
              <w:ind w:left="0" w:leftChars="0"/>
              <w:jc w:val="center"/>
              <w:rPr>
                <w:rFonts w:hint="eastAsia" w:ascii="宋体" w:hAnsi="宋体" w:eastAsia="宋体" w:cs="宋体"/>
                <w:i w:val="0"/>
                <w:iCs w:val="0"/>
                <w:color w:val="000000"/>
                <w:sz w:val="20"/>
                <w:szCs w:val="20"/>
                <w:u w:val="none"/>
              </w:rPr>
            </w:pPr>
          </w:p>
        </w:tc>
      </w:tr>
      <w:tr w14:paraId="5C651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E1DB8A9">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FFA380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嗜碱性粒细胞百分比</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64323A4A">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A892B6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6861787">
            <w:pPr>
              <w:ind w:left="0" w:leftChars="0"/>
              <w:jc w:val="center"/>
              <w:rPr>
                <w:rFonts w:hint="eastAsia" w:ascii="宋体" w:hAnsi="宋体" w:eastAsia="宋体" w:cs="宋体"/>
                <w:i w:val="0"/>
                <w:iCs w:val="0"/>
                <w:color w:val="000000"/>
                <w:sz w:val="20"/>
                <w:szCs w:val="20"/>
                <w:u w:val="none"/>
              </w:rPr>
            </w:pPr>
          </w:p>
        </w:tc>
      </w:tr>
      <w:tr w14:paraId="7EBB1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5DB1477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A454BF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中性粒细胞百分比</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7095E72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4438A5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81D02B5">
            <w:pPr>
              <w:ind w:left="0" w:leftChars="0"/>
              <w:jc w:val="center"/>
              <w:rPr>
                <w:rFonts w:hint="eastAsia" w:ascii="宋体" w:hAnsi="宋体" w:eastAsia="宋体" w:cs="宋体"/>
                <w:i w:val="0"/>
                <w:iCs w:val="0"/>
                <w:color w:val="000000"/>
                <w:sz w:val="20"/>
                <w:szCs w:val="20"/>
                <w:u w:val="none"/>
              </w:rPr>
            </w:pPr>
          </w:p>
        </w:tc>
      </w:tr>
      <w:tr w14:paraId="3FDF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AFBC7E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FCD60E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31FF584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3847BC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57DBE6B">
            <w:pPr>
              <w:ind w:left="0" w:leftChars="0"/>
              <w:jc w:val="center"/>
              <w:rPr>
                <w:rFonts w:hint="eastAsia" w:ascii="宋体" w:hAnsi="宋体" w:eastAsia="宋体" w:cs="宋体"/>
                <w:i w:val="0"/>
                <w:iCs w:val="0"/>
                <w:color w:val="000000"/>
                <w:sz w:val="20"/>
                <w:szCs w:val="20"/>
                <w:u w:val="none"/>
              </w:rPr>
            </w:pPr>
          </w:p>
        </w:tc>
      </w:tr>
      <w:tr w14:paraId="3BA4D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01155C4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D0981D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血红蛋白浓度</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53E0D1BF">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60FCA9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868BE46">
            <w:pPr>
              <w:ind w:left="0" w:leftChars="0"/>
              <w:jc w:val="center"/>
              <w:rPr>
                <w:rFonts w:hint="eastAsia" w:ascii="宋体" w:hAnsi="宋体" w:eastAsia="宋体" w:cs="宋体"/>
                <w:i w:val="0"/>
                <w:iCs w:val="0"/>
                <w:color w:val="000000"/>
                <w:sz w:val="20"/>
                <w:szCs w:val="20"/>
                <w:u w:val="none"/>
              </w:rPr>
            </w:pPr>
          </w:p>
        </w:tc>
      </w:tr>
      <w:tr w14:paraId="4DC27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7DD25781">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FE198C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红细胞压积</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0336E80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C6E381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5988AADF">
            <w:pPr>
              <w:ind w:left="0" w:leftChars="0"/>
              <w:jc w:val="center"/>
              <w:rPr>
                <w:rFonts w:hint="eastAsia" w:ascii="宋体" w:hAnsi="宋体" w:eastAsia="宋体" w:cs="宋体"/>
                <w:i w:val="0"/>
                <w:iCs w:val="0"/>
                <w:color w:val="000000"/>
                <w:sz w:val="20"/>
                <w:szCs w:val="20"/>
                <w:u w:val="none"/>
              </w:rPr>
            </w:pPr>
          </w:p>
        </w:tc>
      </w:tr>
      <w:tr w14:paraId="6548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7C605058">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A76424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红细胞平均体积</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57599AF">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3488D2BF">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634759D">
            <w:pPr>
              <w:ind w:left="0" w:leftChars="0"/>
              <w:jc w:val="center"/>
              <w:rPr>
                <w:rFonts w:hint="eastAsia" w:ascii="宋体" w:hAnsi="宋体" w:eastAsia="宋体" w:cs="宋体"/>
                <w:i w:val="0"/>
                <w:iCs w:val="0"/>
                <w:color w:val="000000"/>
                <w:sz w:val="20"/>
                <w:szCs w:val="20"/>
                <w:u w:val="none"/>
              </w:rPr>
            </w:pPr>
          </w:p>
        </w:tc>
      </w:tr>
      <w:tr w14:paraId="66569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48D35B9A">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B023E8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平均红细胞血红蛋白含量</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550AA73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41CB96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3F750922">
            <w:pPr>
              <w:ind w:left="0" w:leftChars="0"/>
              <w:jc w:val="center"/>
              <w:rPr>
                <w:rFonts w:hint="eastAsia" w:ascii="宋体" w:hAnsi="宋体" w:eastAsia="宋体" w:cs="宋体"/>
                <w:i w:val="0"/>
                <w:iCs w:val="0"/>
                <w:color w:val="000000"/>
                <w:sz w:val="20"/>
                <w:szCs w:val="20"/>
                <w:u w:val="none"/>
              </w:rPr>
            </w:pPr>
          </w:p>
        </w:tc>
      </w:tr>
      <w:tr w14:paraId="0115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2D5A660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E83B5E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平均红细胞血红蛋白浓度</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87C714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3C8815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AFA93BE">
            <w:pPr>
              <w:ind w:left="0" w:leftChars="0"/>
              <w:jc w:val="center"/>
              <w:rPr>
                <w:rFonts w:hint="eastAsia" w:ascii="宋体" w:hAnsi="宋体" w:eastAsia="宋体" w:cs="宋体"/>
                <w:i w:val="0"/>
                <w:iCs w:val="0"/>
                <w:color w:val="000000"/>
                <w:sz w:val="20"/>
                <w:szCs w:val="20"/>
                <w:u w:val="none"/>
              </w:rPr>
            </w:pPr>
          </w:p>
        </w:tc>
      </w:tr>
      <w:tr w14:paraId="7295E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0335C36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72F1A5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红细胞分布宽度变异系数</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965DEA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7750F8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25C2C22">
            <w:pPr>
              <w:ind w:left="0" w:leftChars="0"/>
              <w:jc w:val="center"/>
              <w:rPr>
                <w:rFonts w:hint="eastAsia" w:ascii="宋体" w:hAnsi="宋体" w:eastAsia="宋体" w:cs="宋体"/>
                <w:i w:val="0"/>
                <w:iCs w:val="0"/>
                <w:color w:val="000000"/>
                <w:sz w:val="20"/>
                <w:szCs w:val="20"/>
                <w:u w:val="none"/>
              </w:rPr>
            </w:pPr>
          </w:p>
        </w:tc>
      </w:tr>
      <w:tr w14:paraId="1F485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7185CD1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7EE7D6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红细胞分布宽度标准差</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55A908C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DD88AC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0FF31A6">
            <w:pPr>
              <w:ind w:left="0" w:leftChars="0"/>
              <w:jc w:val="center"/>
              <w:rPr>
                <w:rFonts w:hint="eastAsia" w:ascii="宋体" w:hAnsi="宋体" w:eastAsia="宋体" w:cs="宋体"/>
                <w:i w:val="0"/>
                <w:iCs w:val="0"/>
                <w:color w:val="000000"/>
                <w:sz w:val="20"/>
                <w:szCs w:val="20"/>
                <w:u w:val="none"/>
              </w:rPr>
            </w:pPr>
          </w:p>
        </w:tc>
      </w:tr>
      <w:tr w14:paraId="6FE1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7CC1BEB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66A72F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血小板</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07F1F6F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4D9339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99DA7A7">
            <w:pPr>
              <w:ind w:left="0" w:leftChars="0"/>
              <w:jc w:val="center"/>
              <w:rPr>
                <w:rFonts w:hint="eastAsia" w:ascii="宋体" w:hAnsi="宋体" w:eastAsia="宋体" w:cs="宋体"/>
                <w:i w:val="0"/>
                <w:iCs w:val="0"/>
                <w:color w:val="000000"/>
                <w:sz w:val="20"/>
                <w:szCs w:val="20"/>
                <w:u w:val="none"/>
              </w:rPr>
            </w:pPr>
          </w:p>
        </w:tc>
      </w:tr>
      <w:tr w14:paraId="75A0C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2A1D283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5652FB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平均血小板体积</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3A05F9F5">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5187E3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7269805">
            <w:pPr>
              <w:ind w:left="0" w:leftChars="0"/>
              <w:jc w:val="center"/>
              <w:rPr>
                <w:rFonts w:hint="eastAsia" w:ascii="宋体" w:hAnsi="宋体" w:eastAsia="宋体" w:cs="宋体"/>
                <w:i w:val="0"/>
                <w:iCs w:val="0"/>
                <w:color w:val="000000"/>
                <w:sz w:val="20"/>
                <w:szCs w:val="20"/>
                <w:u w:val="none"/>
              </w:rPr>
            </w:pPr>
          </w:p>
        </w:tc>
      </w:tr>
      <w:tr w14:paraId="50D68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66499A0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61D1B5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血小板宽度</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626ECD8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71ED5D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43AB100">
            <w:pPr>
              <w:ind w:left="0" w:leftChars="0"/>
              <w:jc w:val="center"/>
              <w:rPr>
                <w:rFonts w:hint="eastAsia" w:ascii="宋体" w:hAnsi="宋体" w:eastAsia="宋体" w:cs="宋体"/>
                <w:i w:val="0"/>
                <w:iCs w:val="0"/>
                <w:color w:val="000000"/>
                <w:sz w:val="20"/>
                <w:szCs w:val="20"/>
                <w:u w:val="none"/>
              </w:rPr>
            </w:pPr>
          </w:p>
        </w:tc>
      </w:tr>
      <w:tr w14:paraId="4D26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35E98498">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D2C3DB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血小板压积</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FECD6C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2D3B96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69B0D40">
            <w:pPr>
              <w:ind w:left="0" w:leftChars="0"/>
              <w:jc w:val="center"/>
              <w:rPr>
                <w:rFonts w:hint="eastAsia" w:ascii="宋体" w:hAnsi="宋体" w:eastAsia="宋体" w:cs="宋体"/>
                <w:i w:val="0"/>
                <w:iCs w:val="0"/>
                <w:color w:val="000000"/>
                <w:sz w:val="20"/>
                <w:szCs w:val="20"/>
                <w:u w:val="none"/>
              </w:rPr>
            </w:pPr>
          </w:p>
        </w:tc>
      </w:tr>
      <w:tr w14:paraId="702F2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restart"/>
            <w:tcBorders>
              <w:top w:val="single" w:color="990000" w:sz="4" w:space="0"/>
              <w:left w:val="single" w:color="990000" w:sz="4" w:space="0"/>
              <w:bottom w:val="nil"/>
              <w:right w:val="single" w:color="990000" w:sz="4" w:space="0"/>
            </w:tcBorders>
            <w:shd w:val="clear" w:color="auto" w:fill="auto"/>
            <w:vAlign w:val="center"/>
          </w:tcPr>
          <w:p w14:paraId="6C1C7FB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 常 规</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DADC3F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尿白细胞</w:t>
            </w:r>
          </w:p>
        </w:tc>
        <w:tc>
          <w:tcPr>
            <w:tcW w:w="5340" w:type="dxa"/>
            <w:vMerge w:val="restart"/>
            <w:tcBorders>
              <w:top w:val="single" w:color="990000" w:sz="4" w:space="0"/>
              <w:left w:val="single" w:color="990000" w:sz="4" w:space="0"/>
              <w:bottom w:val="nil"/>
              <w:right w:val="single" w:color="990000" w:sz="4" w:space="0"/>
            </w:tcBorders>
            <w:shd w:val="clear" w:color="auto" w:fill="auto"/>
            <w:vAlign w:val="center"/>
          </w:tcPr>
          <w:p w14:paraId="4BA58DD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尿常规检查，对泌尿系疾病的诊断、疗效观察有重要意义。尿糖检查是作为糖尿病筛查和病情判断的指标。并可观察一些全身性疾病的异常表现。以显微镜观察尿沉淀物，发现细胞、管型、结晶、细菌、寄生虫等病理成分，对泌尿系统疾病作定位及鉴别诊断、预后判断</w:t>
            </w:r>
          </w:p>
        </w:tc>
        <w:tc>
          <w:tcPr>
            <w:tcW w:w="457" w:type="dxa"/>
            <w:vMerge w:val="restart"/>
            <w:tcBorders>
              <w:top w:val="single" w:color="990000" w:sz="4" w:space="0"/>
              <w:left w:val="single" w:color="990000" w:sz="4" w:space="0"/>
              <w:bottom w:val="nil"/>
              <w:right w:val="single" w:color="990000" w:sz="4" w:space="0"/>
            </w:tcBorders>
            <w:shd w:val="clear" w:color="auto" w:fill="auto"/>
            <w:noWrap/>
            <w:vAlign w:val="center"/>
          </w:tcPr>
          <w:p w14:paraId="6761A3D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nil"/>
              <w:right w:val="single" w:color="990000" w:sz="4" w:space="0"/>
            </w:tcBorders>
            <w:shd w:val="clear" w:color="auto" w:fill="auto"/>
            <w:noWrap/>
            <w:vAlign w:val="center"/>
          </w:tcPr>
          <w:p w14:paraId="125E555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CE1B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2D21FB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40BC21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尿胆红素</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EC8819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4EE7D5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1970559">
            <w:pPr>
              <w:ind w:left="0" w:leftChars="0"/>
              <w:jc w:val="center"/>
              <w:rPr>
                <w:rFonts w:hint="eastAsia" w:ascii="宋体" w:hAnsi="宋体" w:eastAsia="宋体" w:cs="宋体"/>
                <w:i w:val="0"/>
                <w:iCs w:val="0"/>
                <w:color w:val="000000"/>
                <w:sz w:val="20"/>
                <w:szCs w:val="20"/>
                <w:u w:val="none"/>
              </w:rPr>
            </w:pPr>
          </w:p>
        </w:tc>
      </w:tr>
      <w:tr w14:paraId="20EC7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3614E97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918A7B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酮体</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CD0661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65DC09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28C4D07">
            <w:pPr>
              <w:ind w:left="0" w:leftChars="0"/>
              <w:jc w:val="center"/>
              <w:rPr>
                <w:rFonts w:hint="eastAsia" w:ascii="宋体" w:hAnsi="宋体" w:eastAsia="宋体" w:cs="宋体"/>
                <w:i w:val="0"/>
                <w:iCs w:val="0"/>
                <w:color w:val="000000"/>
                <w:sz w:val="20"/>
                <w:szCs w:val="20"/>
                <w:u w:val="none"/>
              </w:rPr>
            </w:pPr>
          </w:p>
        </w:tc>
      </w:tr>
      <w:tr w14:paraId="77CC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2580B25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4CCAD3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尿胆原</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7ADD65F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D6FDD4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F78EA67">
            <w:pPr>
              <w:ind w:left="0" w:leftChars="0"/>
              <w:jc w:val="center"/>
              <w:rPr>
                <w:rFonts w:hint="eastAsia" w:ascii="宋体" w:hAnsi="宋体" w:eastAsia="宋体" w:cs="宋体"/>
                <w:i w:val="0"/>
                <w:iCs w:val="0"/>
                <w:color w:val="000000"/>
                <w:sz w:val="20"/>
                <w:szCs w:val="20"/>
                <w:u w:val="none"/>
              </w:rPr>
            </w:pPr>
          </w:p>
        </w:tc>
      </w:tr>
      <w:tr w14:paraId="2A76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4CDAF3E0">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7BE9C8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亚硝酸盐</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69C8996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3984959A">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39B6134">
            <w:pPr>
              <w:ind w:left="0" w:leftChars="0"/>
              <w:jc w:val="center"/>
              <w:rPr>
                <w:rFonts w:hint="eastAsia" w:ascii="宋体" w:hAnsi="宋体" w:eastAsia="宋体" w:cs="宋体"/>
                <w:i w:val="0"/>
                <w:iCs w:val="0"/>
                <w:color w:val="000000"/>
                <w:sz w:val="20"/>
                <w:szCs w:val="20"/>
                <w:u w:val="none"/>
              </w:rPr>
            </w:pPr>
          </w:p>
        </w:tc>
      </w:tr>
      <w:tr w14:paraId="4FFA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3A2F0B8C">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8FF558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尿潜血</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A073D39">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0C60AB7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85B0D41">
            <w:pPr>
              <w:ind w:left="0" w:leftChars="0"/>
              <w:jc w:val="center"/>
              <w:rPr>
                <w:rFonts w:hint="eastAsia" w:ascii="宋体" w:hAnsi="宋体" w:eastAsia="宋体" w:cs="宋体"/>
                <w:i w:val="0"/>
                <w:iCs w:val="0"/>
                <w:color w:val="000000"/>
                <w:sz w:val="20"/>
                <w:szCs w:val="20"/>
                <w:u w:val="none"/>
              </w:rPr>
            </w:pPr>
          </w:p>
        </w:tc>
      </w:tr>
      <w:tr w14:paraId="709E7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053A3DA1">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00D927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尿葡萄糖</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30BA0E2C">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18253B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DD7044A">
            <w:pPr>
              <w:ind w:left="0" w:leftChars="0"/>
              <w:jc w:val="center"/>
              <w:rPr>
                <w:rFonts w:hint="eastAsia" w:ascii="宋体" w:hAnsi="宋体" w:eastAsia="宋体" w:cs="宋体"/>
                <w:i w:val="0"/>
                <w:iCs w:val="0"/>
                <w:color w:val="000000"/>
                <w:sz w:val="20"/>
                <w:szCs w:val="20"/>
                <w:u w:val="none"/>
              </w:rPr>
            </w:pPr>
          </w:p>
        </w:tc>
      </w:tr>
      <w:tr w14:paraId="30835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E57436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30DA0E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比重</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5170633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19B2D6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505D332">
            <w:pPr>
              <w:ind w:left="0" w:leftChars="0"/>
              <w:jc w:val="center"/>
              <w:rPr>
                <w:rFonts w:hint="eastAsia" w:ascii="宋体" w:hAnsi="宋体" w:eastAsia="宋体" w:cs="宋体"/>
                <w:i w:val="0"/>
                <w:iCs w:val="0"/>
                <w:color w:val="000000"/>
                <w:sz w:val="20"/>
                <w:szCs w:val="20"/>
                <w:u w:val="none"/>
              </w:rPr>
            </w:pPr>
          </w:p>
        </w:tc>
      </w:tr>
      <w:tr w14:paraId="7EBF7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4F328380">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D9368E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尿蛋白</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646D781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3A5018C">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092AED0">
            <w:pPr>
              <w:ind w:left="0" w:leftChars="0"/>
              <w:jc w:val="center"/>
              <w:rPr>
                <w:rFonts w:hint="eastAsia" w:ascii="宋体" w:hAnsi="宋体" w:eastAsia="宋体" w:cs="宋体"/>
                <w:i w:val="0"/>
                <w:iCs w:val="0"/>
                <w:color w:val="000000"/>
                <w:sz w:val="20"/>
                <w:szCs w:val="20"/>
                <w:u w:val="none"/>
              </w:rPr>
            </w:pPr>
          </w:p>
        </w:tc>
      </w:tr>
      <w:tr w14:paraId="3452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2C06E1F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3430A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酸碱度</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1710C82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D8CAC9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27AEF4F">
            <w:pPr>
              <w:ind w:left="0" w:leftChars="0"/>
              <w:jc w:val="center"/>
              <w:rPr>
                <w:rFonts w:hint="eastAsia" w:ascii="宋体" w:hAnsi="宋体" w:eastAsia="宋体" w:cs="宋体"/>
                <w:i w:val="0"/>
                <w:iCs w:val="0"/>
                <w:color w:val="000000"/>
                <w:sz w:val="20"/>
                <w:szCs w:val="20"/>
                <w:u w:val="none"/>
              </w:rPr>
            </w:pPr>
          </w:p>
        </w:tc>
      </w:tr>
      <w:tr w14:paraId="6D8F9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228107B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519DD5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尿维生素C</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5619E41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5A9BAD4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1C72EE4B">
            <w:pPr>
              <w:ind w:left="0" w:leftChars="0"/>
              <w:jc w:val="center"/>
              <w:rPr>
                <w:rFonts w:hint="eastAsia" w:ascii="宋体" w:hAnsi="宋体" w:eastAsia="宋体" w:cs="宋体"/>
                <w:i w:val="0"/>
                <w:iCs w:val="0"/>
                <w:color w:val="000000"/>
                <w:sz w:val="20"/>
                <w:szCs w:val="20"/>
                <w:u w:val="none"/>
              </w:rPr>
            </w:pPr>
          </w:p>
        </w:tc>
      </w:tr>
      <w:tr w14:paraId="40AC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4A9C355A">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7814ED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红细胞镜检</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7C00534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72FA675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FEC7709">
            <w:pPr>
              <w:ind w:left="0" w:leftChars="0"/>
              <w:jc w:val="center"/>
              <w:rPr>
                <w:rFonts w:hint="eastAsia" w:ascii="宋体" w:hAnsi="宋体" w:eastAsia="宋体" w:cs="宋体"/>
                <w:i w:val="0"/>
                <w:iCs w:val="0"/>
                <w:color w:val="000000"/>
                <w:sz w:val="20"/>
                <w:szCs w:val="20"/>
                <w:u w:val="none"/>
              </w:rPr>
            </w:pPr>
          </w:p>
        </w:tc>
      </w:tr>
      <w:tr w14:paraId="1DFA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1F6081E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0C75F9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白细胞镜检</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2C1DB28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5F813DE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34523E2D">
            <w:pPr>
              <w:ind w:left="0" w:leftChars="0"/>
              <w:jc w:val="center"/>
              <w:rPr>
                <w:rFonts w:hint="eastAsia" w:ascii="宋体" w:hAnsi="宋体" w:eastAsia="宋体" w:cs="宋体"/>
                <w:i w:val="0"/>
                <w:iCs w:val="0"/>
                <w:color w:val="000000"/>
                <w:sz w:val="20"/>
                <w:szCs w:val="20"/>
                <w:u w:val="none"/>
              </w:rPr>
            </w:pPr>
          </w:p>
        </w:tc>
      </w:tr>
      <w:tr w14:paraId="1C375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082298C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27700D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管型</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4A15740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3AE6D1C">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2959184E">
            <w:pPr>
              <w:ind w:left="0" w:leftChars="0"/>
              <w:jc w:val="center"/>
              <w:rPr>
                <w:rFonts w:hint="eastAsia" w:ascii="宋体" w:hAnsi="宋体" w:eastAsia="宋体" w:cs="宋体"/>
                <w:i w:val="0"/>
                <w:iCs w:val="0"/>
                <w:color w:val="000000"/>
                <w:sz w:val="20"/>
                <w:szCs w:val="20"/>
                <w:u w:val="none"/>
              </w:rPr>
            </w:pPr>
          </w:p>
        </w:tc>
      </w:tr>
      <w:tr w14:paraId="20FD6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single" w:color="990000" w:sz="4" w:space="0"/>
              <w:left w:val="single" w:color="990000" w:sz="4" w:space="0"/>
              <w:bottom w:val="nil"/>
              <w:right w:val="single" w:color="990000" w:sz="4" w:space="0"/>
            </w:tcBorders>
            <w:shd w:val="clear" w:color="auto" w:fill="auto"/>
            <w:vAlign w:val="center"/>
          </w:tcPr>
          <w:p w14:paraId="5857166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525A7C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其它</w:t>
            </w:r>
          </w:p>
        </w:tc>
        <w:tc>
          <w:tcPr>
            <w:tcW w:w="5340" w:type="dxa"/>
            <w:vMerge w:val="continue"/>
            <w:tcBorders>
              <w:top w:val="single" w:color="990000" w:sz="4" w:space="0"/>
              <w:left w:val="single" w:color="990000" w:sz="4" w:space="0"/>
              <w:bottom w:val="nil"/>
              <w:right w:val="single" w:color="990000" w:sz="4" w:space="0"/>
            </w:tcBorders>
            <w:shd w:val="clear" w:color="auto" w:fill="auto"/>
            <w:vAlign w:val="center"/>
          </w:tcPr>
          <w:p w14:paraId="079130F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nil"/>
              <w:right w:val="single" w:color="990000" w:sz="4" w:space="0"/>
            </w:tcBorders>
            <w:shd w:val="clear" w:color="auto" w:fill="auto"/>
            <w:noWrap/>
            <w:vAlign w:val="center"/>
          </w:tcPr>
          <w:p w14:paraId="6FC853B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nil"/>
              <w:right w:val="single" w:color="990000" w:sz="4" w:space="0"/>
            </w:tcBorders>
            <w:shd w:val="clear" w:color="auto" w:fill="auto"/>
            <w:noWrap/>
            <w:vAlign w:val="center"/>
          </w:tcPr>
          <w:p w14:paraId="426F62F1">
            <w:pPr>
              <w:ind w:left="0" w:leftChars="0"/>
              <w:jc w:val="center"/>
              <w:rPr>
                <w:rFonts w:hint="eastAsia" w:ascii="宋体" w:hAnsi="宋体" w:eastAsia="宋体" w:cs="宋体"/>
                <w:i w:val="0"/>
                <w:iCs w:val="0"/>
                <w:color w:val="000000"/>
                <w:sz w:val="20"/>
                <w:szCs w:val="20"/>
                <w:u w:val="none"/>
              </w:rPr>
            </w:pPr>
          </w:p>
        </w:tc>
      </w:tr>
      <w:tr w14:paraId="17185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66CA9F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肝功三项</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E1E3FC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丙氨酸氨基转移酶(ALT)</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1F4337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肝功检查可反映肝胆疾病， 常用于检测慢性肝损伤，可反映肝实质细胞储备功能。ALT、 AST、GGT等主要存在于肝胆心脑肾组织细胞内，肝细胞损伤越大ALT、 AST、GGT就越高。急慢性肝炎、脂肪肝、肝硬化、肝癌、胆管炎等疾病均可引起ALT、 AST、GGT等升高</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40989A7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7F5368A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A012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F0D97B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8EF11F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天门冬氨酸氨基转移酶(AST)</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61FC6C0">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D37428C">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332065D">
            <w:pPr>
              <w:ind w:left="0" w:leftChars="0"/>
              <w:jc w:val="center"/>
              <w:rPr>
                <w:rFonts w:hint="eastAsia" w:ascii="宋体" w:hAnsi="宋体" w:eastAsia="宋体" w:cs="宋体"/>
                <w:i w:val="0"/>
                <w:iCs w:val="0"/>
                <w:color w:val="000000"/>
                <w:sz w:val="20"/>
                <w:szCs w:val="20"/>
                <w:u w:val="none"/>
              </w:rPr>
            </w:pPr>
          </w:p>
        </w:tc>
      </w:tr>
      <w:tr w14:paraId="39012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3D2DEA2">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A1577A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谷氨酰转肽酶(GGT)</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DC74E7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1E4C7C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13CBACF">
            <w:pPr>
              <w:ind w:left="0" w:leftChars="0"/>
              <w:jc w:val="center"/>
              <w:rPr>
                <w:rFonts w:hint="eastAsia" w:ascii="宋体" w:hAnsi="宋体" w:eastAsia="宋体" w:cs="宋体"/>
                <w:i w:val="0"/>
                <w:iCs w:val="0"/>
                <w:color w:val="000000"/>
                <w:sz w:val="20"/>
                <w:szCs w:val="20"/>
                <w:u w:val="none"/>
              </w:rPr>
            </w:pPr>
          </w:p>
        </w:tc>
      </w:tr>
      <w:tr w14:paraId="3C7B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restart"/>
            <w:tcBorders>
              <w:top w:val="nil"/>
              <w:left w:val="single" w:color="990000" w:sz="4" w:space="0"/>
              <w:bottom w:val="single" w:color="990000" w:sz="4" w:space="0"/>
              <w:right w:val="single" w:color="990000" w:sz="4" w:space="0"/>
            </w:tcBorders>
            <w:shd w:val="clear" w:color="auto" w:fill="auto"/>
            <w:vAlign w:val="center"/>
          </w:tcPr>
          <w:p w14:paraId="7EFA4FA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肾功三项</w:t>
            </w:r>
          </w:p>
        </w:tc>
        <w:tc>
          <w:tcPr>
            <w:tcW w:w="1783" w:type="dxa"/>
            <w:tcBorders>
              <w:top w:val="nil"/>
              <w:left w:val="single" w:color="990000" w:sz="4" w:space="0"/>
              <w:bottom w:val="single" w:color="990000" w:sz="4" w:space="0"/>
              <w:right w:val="single" w:color="990000" w:sz="4" w:space="0"/>
            </w:tcBorders>
            <w:shd w:val="clear" w:color="auto" w:fill="auto"/>
            <w:vAlign w:val="center"/>
          </w:tcPr>
          <w:p w14:paraId="2172F3B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尿素（Urea）</w:t>
            </w:r>
          </w:p>
        </w:tc>
        <w:tc>
          <w:tcPr>
            <w:tcW w:w="5340" w:type="dxa"/>
            <w:vMerge w:val="restart"/>
            <w:tcBorders>
              <w:top w:val="nil"/>
              <w:left w:val="single" w:color="990000" w:sz="4" w:space="0"/>
              <w:bottom w:val="single" w:color="990000" w:sz="4" w:space="0"/>
              <w:right w:val="single" w:color="990000" w:sz="4" w:space="0"/>
            </w:tcBorders>
            <w:shd w:val="clear" w:color="auto" w:fill="auto"/>
            <w:vAlign w:val="center"/>
          </w:tcPr>
          <w:p w14:paraId="495B812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肾功能检查的临床意义用于急慢性肾炎、肾病、尿毒症、肾衰竭等疾病的检查。其中血清尿酸水平的升高结合临床表现可对痛风作出诊断</w:t>
            </w:r>
          </w:p>
        </w:tc>
        <w:tc>
          <w:tcPr>
            <w:tcW w:w="457" w:type="dxa"/>
            <w:vMerge w:val="restart"/>
            <w:tcBorders>
              <w:top w:val="nil"/>
              <w:left w:val="single" w:color="990000" w:sz="4" w:space="0"/>
              <w:bottom w:val="single" w:color="990000" w:sz="4" w:space="0"/>
              <w:right w:val="single" w:color="990000" w:sz="4" w:space="0"/>
            </w:tcBorders>
            <w:shd w:val="clear" w:color="auto" w:fill="auto"/>
            <w:noWrap/>
            <w:vAlign w:val="center"/>
          </w:tcPr>
          <w:p w14:paraId="6DB1F87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nil"/>
              <w:left w:val="single" w:color="990000" w:sz="4" w:space="0"/>
              <w:bottom w:val="single" w:color="990000" w:sz="4" w:space="0"/>
              <w:right w:val="single" w:color="990000" w:sz="4" w:space="0"/>
            </w:tcBorders>
            <w:shd w:val="clear" w:color="auto" w:fill="auto"/>
            <w:noWrap/>
            <w:vAlign w:val="center"/>
          </w:tcPr>
          <w:p w14:paraId="74D7776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5B23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84" w:type="dxa"/>
            <w:vMerge w:val="continue"/>
            <w:tcBorders>
              <w:top w:val="nil"/>
              <w:left w:val="single" w:color="990000" w:sz="4" w:space="0"/>
              <w:bottom w:val="single" w:color="990000" w:sz="4" w:space="0"/>
              <w:right w:val="single" w:color="990000" w:sz="4" w:space="0"/>
            </w:tcBorders>
            <w:shd w:val="clear" w:color="auto" w:fill="auto"/>
            <w:vAlign w:val="center"/>
          </w:tcPr>
          <w:p w14:paraId="716DDD5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80058F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尿酸（UA）</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03E46DD2">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B0D527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2AE81D1">
            <w:pPr>
              <w:ind w:left="0" w:leftChars="0"/>
              <w:jc w:val="center"/>
              <w:rPr>
                <w:rFonts w:hint="eastAsia" w:ascii="宋体" w:hAnsi="宋体" w:eastAsia="宋体" w:cs="宋体"/>
                <w:i w:val="0"/>
                <w:iCs w:val="0"/>
                <w:color w:val="000000"/>
                <w:sz w:val="20"/>
                <w:szCs w:val="20"/>
                <w:u w:val="none"/>
              </w:rPr>
            </w:pPr>
          </w:p>
        </w:tc>
      </w:tr>
      <w:tr w14:paraId="54F20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84" w:type="dxa"/>
            <w:vMerge w:val="continue"/>
            <w:tcBorders>
              <w:top w:val="nil"/>
              <w:left w:val="single" w:color="990000" w:sz="4" w:space="0"/>
              <w:bottom w:val="single" w:color="990000" w:sz="4" w:space="0"/>
              <w:right w:val="single" w:color="990000" w:sz="4" w:space="0"/>
            </w:tcBorders>
            <w:shd w:val="clear" w:color="auto" w:fill="auto"/>
            <w:vAlign w:val="center"/>
          </w:tcPr>
          <w:p w14:paraId="6E25DE19">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104C91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肌酐（Cr）</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40F0A18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FCFDC9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6B633BD">
            <w:pPr>
              <w:ind w:left="0" w:leftChars="0"/>
              <w:jc w:val="center"/>
              <w:rPr>
                <w:rFonts w:hint="eastAsia" w:ascii="宋体" w:hAnsi="宋体" w:eastAsia="宋体" w:cs="宋体"/>
                <w:i w:val="0"/>
                <w:iCs w:val="0"/>
                <w:color w:val="000000"/>
                <w:sz w:val="20"/>
                <w:szCs w:val="20"/>
                <w:u w:val="none"/>
              </w:rPr>
            </w:pPr>
          </w:p>
        </w:tc>
      </w:tr>
      <w:tr w14:paraId="7F78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E8C6DF4">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血糖</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18DB70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血糖</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779B9A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评价人体空腹状态下糖代谢是否正常，评估糖尿病患者空腹血糖控制是否达标。空腹血糖是诊断糖代谢紊乱的最常用和最重要指标</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6C27AF1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4FA44EB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B29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5FB52E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血脂四项</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C95037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甘油三脂</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783CA05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测定血清中血脂含量，血脂的增高或降低与动脉粥样硬化的形成有很大的关系。用于评价受检者的脂肪代谢水平。还可以了解脂肪代谢情况，是判断心脑血管疾病及其预后的重要指标</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626ED3A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DA985D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33D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6A7467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7AACDA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胆固醇</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3742609">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66C675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ADE921B">
            <w:pPr>
              <w:ind w:left="0" w:leftChars="0"/>
              <w:jc w:val="center"/>
              <w:rPr>
                <w:rFonts w:hint="eastAsia" w:ascii="宋体" w:hAnsi="宋体" w:eastAsia="宋体" w:cs="宋体"/>
                <w:i w:val="0"/>
                <w:iCs w:val="0"/>
                <w:color w:val="000000"/>
                <w:sz w:val="20"/>
                <w:szCs w:val="20"/>
                <w:u w:val="none"/>
              </w:rPr>
            </w:pPr>
          </w:p>
        </w:tc>
      </w:tr>
      <w:tr w14:paraId="368EB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AA81900">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90C671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高密度脂蛋白</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7296D7C">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B64C9B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5C7638E">
            <w:pPr>
              <w:ind w:left="0" w:leftChars="0"/>
              <w:jc w:val="center"/>
              <w:rPr>
                <w:rFonts w:hint="eastAsia" w:ascii="宋体" w:hAnsi="宋体" w:eastAsia="宋体" w:cs="宋体"/>
                <w:i w:val="0"/>
                <w:iCs w:val="0"/>
                <w:color w:val="000000"/>
                <w:sz w:val="20"/>
                <w:szCs w:val="20"/>
                <w:u w:val="none"/>
              </w:rPr>
            </w:pPr>
          </w:p>
        </w:tc>
      </w:tr>
      <w:tr w14:paraId="34BB7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BE98B4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3510D3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低密度脂蛋白</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E345E29">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4247377">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5F13466">
            <w:pPr>
              <w:ind w:left="0" w:leftChars="0"/>
              <w:jc w:val="center"/>
              <w:rPr>
                <w:rFonts w:hint="eastAsia" w:ascii="宋体" w:hAnsi="宋体" w:eastAsia="宋体" w:cs="宋体"/>
                <w:i w:val="0"/>
                <w:iCs w:val="0"/>
                <w:color w:val="000000"/>
                <w:sz w:val="20"/>
                <w:szCs w:val="20"/>
                <w:u w:val="none"/>
              </w:rPr>
            </w:pPr>
          </w:p>
        </w:tc>
      </w:tr>
      <w:tr w14:paraId="2982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restart"/>
            <w:tcBorders>
              <w:top w:val="nil"/>
              <w:left w:val="single" w:color="990000" w:sz="4" w:space="0"/>
              <w:bottom w:val="nil"/>
              <w:right w:val="single" w:color="990000" w:sz="4" w:space="0"/>
            </w:tcBorders>
            <w:shd w:val="clear" w:color="auto" w:fill="auto"/>
            <w:vAlign w:val="center"/>
          </w:tcPr>
          <w:p w14:paraId="5AA2464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 流 变</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5E97E1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全血粘度值1</w:t>
            </w:r>
          </w:p>
        </w:tc>
        <w:tc>
          <w:tcPr>
            <w:tcW w:w="5340" w:type="dxa"/>
            <w:vMerge w:val="restart"/>
            <w:tcBorders>
              <w:top w:val="nil"/>
              <w:left w:val="single" w:color="990000" w:sz="4" w:space="0"/>
              <w:bottom w:val="single" w:color="990000" w:sz="4" w:space="0"/>
              <w:right w:val="single" w:color="990000" w:sz="4" w:space="0"/>
            </w:tcBorders>
            <w:shd w:val="clear" w:color="auto" w:fill="auto"/>
            <w:vAlign w:val="center"/>
          </w:tcPr>
          <w:p w14:paraId="5956711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通过检测血流动态变化，检测全血粘度等，提示血液粘滞性情况，对老年人及心血管疾病人群尤为重要，是高血压、糖尿病、心脑血管疾病患者的一种辅助检查</w:t>
            </w:r>
          </w:p>
        </w:tc>
        <w:tc>
          <w:tcPr>
            <w:tcW w:w="457" w:type="dxa"/>
            <w:vMerge w:val="restart"/>
            <w:tcBorders>
              <w:top w:val="nil"/>
              <w:left w:val="single" w:color="990000" w:sz="4" w:space="0"/>
              <w:bottom w:val="single" w:color="990000" w:sz="4" w:space="0"/>
              <w:right w:val="single" w:color="990000" w:sz="4" w:space="0"/>
            </w:tcBorders>
            <w:shd w:val="clear" w:color="auto" w:fill="auto"/>
            <w:noWrap/>
            <w:vAlign w:val="center"/>
          </w:tcPr>
          <w:p w14:paraId="6DFE1A3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nil"/>
              <w:left w:val="single" w:color="990000" w:sz="4" w:space="0"/>
              <w:bottom w:val="single" w:color="990000" w:sz="4" w:space="0"/>
              <w:right w:val="single" w:color="990000" w:sz="4" w:space="0"/>
            </w:tcBorders>
            <w:shd w:val="clear" w:color="auto" w:fill="auto"/>
            <w:noWrap/>
            <w:vAlign w:val="center"/>
          </w:tcPr>
          <w:p w14:paraId="729A7E54">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5A9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E5E954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544BF8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全血粘度值5</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21D507A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7B4A4D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079C167">
            <w:pPr>
              <w:ind w:left="0" w:leftChars="0"/>
              <w:jc w:val="center"/>
              <w:rPr>
                <w:rFonts w:hint="eastAsia" w:ascii="宋体" w:hAnsi="宋体" w:eastAsia="宋体" w:cs="宋体"/>
                <w:i w:val="0"/>
                <w:iCs w:val="0"/>
                <w:color w:val="000000"/>
                <w:sz w:val="20"/>
                <w:szCs w:val="20"/>
                <w:u w:val="none"/>
              </w:rPr>
            </w:pPr>
          </w:p>
        </w:tc>
      </w:tr>
      <w:tr w14:paraId="061A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9154DFA">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494B3A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全血粘度值30</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2D4A5F8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76D9FE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27E6C35">
            <w:pPr>
              <w:ind w:left="0" w:leftChars="0"/>
              <w:jc w:val="center"/>
              <w:rPr>
                <w:rFonts w:hint="eastAsia" w:ascii="宋体" w:hAnsi="宋体" w:eastAsia="宋体" w:cs="宋体"/>
                <w:i w:val="0"/>
                <w:iCs w:val="0"/>
                <w:color w:val="000000"/>
                <w:sz w:val="20"/>
                <w:szCs w:val="20"/>
                <w:u w:val="none"/>
              </w:rPr>
            </w:pPr>
          </w:p>
        </w:tc>
      </w:tr>
      <w:tr w14:paraId="37CC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081ACAB5">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038BCD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全血粘度值200</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3C9BE99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7F36753B">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17C9020">
            <w:pPr>
              <w:ind w:left="0" w:leftChars="0"/>
              <w:jc w:val="center"/>
              <w:rPr>
                <w:rFonts w:hint="eastAsia" w:ascii="宋体" w:hAnsi="宋体" w:eastAsia="宋体" w:cs="宋体"/>
                <w:i w:val="0"/>
                <w:iCs w:val="0"/>
                <w:color w:val="000000"/>
                <w:sz w:val="20"/>
                <w:szCs w:val="20"/>
                <w:u w:val="none"/>
              </w:rPr>
            </w:pPr>
          </w:p>
        </w:tc>
      </w:tr>
      <w:tr w14:paraId="5B292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0993BB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D8FE07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血浆粘度</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43ADB6B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930A977">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7730F0D">
            <w:pPr>
              <w:ind w:left="0" w:leftChars="0"/>
              <w:jc w:val="center"/>
              <w:rPr>
                <w:rFonts w:hint="eastAsia" w:ascii="宋体" w:hAnsi="宋体" w:eastAsia="宋体" w:cs="宋体"/>
                <w:i w:val="0"/>
                <w:iCs w:val="0"/>
                <w:color w:val="000000"/>
                <w:sz w:val="20"/>
                <w:szCs w:val="20"/>
                <w:u w:val="none"/>
              </w:rPr>
            </w:pPr>
          </w:p>
        </w:tc>
      </w:tr>
      <w:tr w14:paraId="0304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5F4CA33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1EE32C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血沉</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29C9E73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9467326">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3087FC02">
            <w:pPr>
              <w:ind w:left="0" w:leftChars="0"/>
              <w:jc w:val="center"/>
              <w:rPr>
                <w:rFonts w:hint="eastAsia" w:ascii="宋体" w:hAnsi="宋体" w:eastAsia="宋体" w:cs="宋体"/>
                <w:i w:val="0"/>
                <w:iCs w:val="0"/>
                <w:color w:val="000000"/>
                <w:sz w:val="20"/>
                <w:szCs w:val="20"/>
                <w:u w:val="none"/>
              </w:rPr>
            </w:pPr>
          </w:p>
        </w:tc>
      </w:tr>
      <w:tr w14:paraId="3AC1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90ED198">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04CB86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血沉方程K值</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73689115">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2F8568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609CA0BB">
            <w:pPr>
              <w:ind w:left="0" w:leftChars="0"/>
              <w:jc w:val="center"/>
              <w:rPr>
                <w:rFonts w:hint="eastAsia" w:ascii="宋体" w:hAnsi="宋体" w:eastAsia="宋体" w:cs="宋体"/>
                <w:i w:val="0"/>
                <w:iCs w:val="0"/>
                <w:color w:val="000000"/>
                <w:sz w:val="20"/>
                <w:szCs w:val="20"/>
                <w:u w:val="none"/>
              </w:rPr>
            </w:pPr>
          </w:p>
        </w:tc>
      </w:tr>
      <w:tr w14:paraId="4A737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2CA39AC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02903F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红细胞压积</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04E979D1">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63EC788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266E291">
            <w:pPr>
              <w:ind w:left="0" w:leftChars="0"/>
              <w:jc w:val="center"/>
              <w:rPr>
                <w:rFonts w:hint="eastAsia" w:ascii="宋体" w:hAnsi="宋体" w:eastAsia="宋体" w:cs="宋体"/>
                <w:i w:val="0"/>
                <w:iCs w:val="0"/>
                <w:color w:val="000000"/>
                <w:sz w:val="20"/>
                <w:szCs w:val="20"/>
                <w:u w:val="none"/>
              </w:rPr>
            </w:pPr>
          </w:p>
        </w:tc>
      </w:tr>
      <w:tr w14:paraId="07A85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0E54B697">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95C77F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全血低切还原粘度</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21D5B87F">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862E81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FBCCB63">
            <w:pPr>
              <w:ind w:left="0" w:leftChars="0"/>
              <w:jc w:val="center"/>
              <w:rPr>
                <w:rFonts w:hint="eastAsia" w:ascii="宋体" w:hAnsi="宋体" w:eastAsia="宋体" w:cs="宋体"/>
                <w:i w:val="0"/>
                <w:iCs w:val="0"/>
                <w:color w:val="000000"/>
                <w:sz w:val="20"/>
                <w:szCs w:val="20"/>
                <w:u w:val="none"/>
              </w:rPr>
            </w:pPr>
          </w:p>
        </w:tc>
      </w:tr>
      <w:tr w14:paraId="5C6BC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6F32519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7FFD70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全血中切还原粘度</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2385B0A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66DAEF0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BD713B4">
            <w:pPr>
              <w:ind w:left="0" w:leftChars="0"/>
              <w:jc w:val="center"/>
              <w:rPr>
                <w:rFonts w:hint="eastAsia" w:ascii="宋体" w:hAnsi="宋体" w:eastAsia="宋体" w:cs="宋体"/>
                <w:i w:val="0"/>
                <w:iCs w:val="0"/>
                <w:color w:val="000000"/>
                <w:sz w:val="20"/>
                <w:szCs w:val="20"/>
                <w:u w:val="none"/>
              </w:rPr>
            </w:pPr>
          </w:p>
        </w:tc>
      </w:tr>
      <w:tr w14:paraId="7384A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2C23E641">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2B9888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全血高切还原粘度</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1BCC4160">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6FE2C1E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E05CA65">
            <w:pPr>
              <w:ind w:left="0" w:leftChars="0"/>
              <w:jc w:val="center"/>
              <w:rPr>
                <w:rFonts w:hint="eastAsia" w:ascii="宋体" w:hAnsi="宋体" w:eastAsia="宋体" w:cs="宋体"/>
                <w:i w:val="0"/>
                <w:iCs w:val="0"/>
                <w:color w:val="000000"/>
                <w:sz w:val="20"/>
                <w:szCs w:val="20"/>
                <w:u w:val="none"/>
              </w:rPr>
            </w:pPr>
          </w:p>
        </w:tc>
      </w:tr>
      <w:tr w14:paraId="1257B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7FFD07F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2E1C82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全血低切相对指数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03FDE92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A81F30C">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238DC81">
            <w:pPr>
              <w:ind w:left="0" w:leftChars="0"/>
              <w:jc w:val="center"/>
              <w:rPr>
                <w:rFonts w:hint="eastAsia" w:ascii="宋体" w:hAnsi="宋体" w:eastAsia="宋体" w:cs="宋体"/>
                <w:i w:val="0"/>
                <w:iCs w:val="0"/>
                <w:color w:val="000000"/>
                <w:sz w:val="20"/>
                <w:szCs w:val="20"/>
                <w:u w:val="none"/>
              </w:rPr>
            </w:pPr>
          </w:p>
        </w:tc>
      </w:tr>
      <w:tr w14:paraId="2A95F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4B98421">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B4B963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全血中切相对指数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7B03AD6E">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07CC8A0">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3392640">
            <w:pPr>
              <w:ind w:left="0" w:leftChars="0"/>
              <w:jc w:val="center"/>
              <w:rPr>
                <w:rFonts w:hint="eastAsia" w:ascii="宋体" w:hAnsi="宋体" w:eastAsia="宋体" w:cs="宋体"/>
                <w:i w:val="0"/>
                <w:iCs w:val="0"/>
                <w:color w:val="000000"/>
                <w:sz w:val="20"/>
                <w:szCs w:val="20"/>
                <w:u w:val="none"/>
              </w:rPr>
            </w:pPr>
          </w:p>
        </w:tc>
      </w:tr>
      <w:tr w14:paraId="1BDD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48A284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7BCA98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全血高切相对指数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6364A6B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07F8903">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A0F5DAE">
            <w:pPr>
              <w:ind w:left="0" w:leftChars="0"/>
              <w:jc w:val="center"/>
              <w:rPr>
                <w:rFonts w:hint="eastAsia" w:ascii="宋体" w:hAnsi="宋体" w:eastAsia="宋体" w:cs="宋体"/>
                <w:i w:val="0"/>
                <w:iCs w:val="0"/>
                <w:color w:val="000000"/>
                <w:sz w:val="20"/>
                <w:szCs w:val="20"/>
                <w:u w:val="none"/>
              </w:rPr>
            </w:pPr>
          </w:p>
        </w:tc>
      </w:tr>
      <w:tr w14:paraId="3DB43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6A9CC0E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CEB75E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红细胞刚性指数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4297E9E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828EEA5">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791B8F57">
            <w:pPr>
              <w:ind w:left="0" w:leftChars="0"/>
              <w:jc w:val="center"/>
              <w:rPr>
                <w:rFonts w:hint="eastAsia" w:ascii="宋体" w:hAnsi="宋体" w:eastAsia="宋体" w:cs="宋体"/>
                <w:i w:val="0"/>
                <w:iCs w:val="0"/>
                <w:color w:val="000000"/>
                <w:sz w:val="20"/>
                <w:szCs w:val="20"/>
                <w:u w:val="none"/>
              </w:rPr>
            </w:pPr>
          </w:p>
        </w:tc>
      </w:tr>
      <w:tr w14:paraId="6179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49CB5E3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25299D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红细胞聚集指数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7BDE303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53F0332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6A415FEB">
            <w:pPr>
              <w:ind w:left="0" w:leftChars="0"/>
              <w:jc w:val="center"/>
              <w:rPr>
                <w:rFonts w:hint="eastAsia" w:ascii="宋体" w:hAnsi="宋体" w:eastAsia="宋体" w:cs="宋体"/>
                <w:i w:val="0"/>
                <w:iCs w:val="0"/>
                <w:color w:val="000000"/>
                <w:sz w:val="20"/>
                <w:szCs w:val="20"/>
                <w:u w:val="none"/>
              </w:rPr>
            </w:pPr>
          </w:p>
        </w:tc>
      </w:tr>
      <w:tr w14:paraId="413B8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3A713A23">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4D2928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红细胞变形指数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0A85B39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06C9F6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ECCA63B">
            <w:pPr>
              <w:ind w:left="0" w:leftChars="0"/>
              <w:jc w:val="center"/>
              <w:rPr>
                <w:rFonts w:hint="eastAsia" w:ascii="宋体" w:hAnsi="宋体" w:eastAsia="宋体" w:cs="宋体"/>
                <w:i w:val="0"/>
                <w:iCs w:val="0"/>
                <w:color w:val="000000"/>
                <w:sz w:val="20"/>
                <w:szCs w:val="20"/>
                <w:u w:val="none"/>
              </w:rPr>
            </w:pPr>
          </w:p>
        </w:tc>
      </w:tr>
      <w:tr w14:paraId="35A6C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6A6723B8">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CFED08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红细胞电泳指数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10705AB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563D6B9">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71BA012A">
            <w:pPr>
              <w:ind w:left="0" w:leftChars="0"/>
              <w:jc w:val="center"/>
              <w:rPr>
                <w:rFonts w:hint="eastAsia" w:ascii="宋体" w:hAnsi="宋体" w:eastAsia="宋体" w:cs="宋体"/>
                <w:i w:val="0"/>
                <w:iCs w:val="0"/>
                <w:color w:val="000000"/>
                <w:sz w:val="20"/>
                <w:szCs w:val="20"/>
                <w:u w:val="none"/>
              </w:rPr>
            </w:pPr>
          </w:p>
        </w:tc>
      </w:tr>
      <w:tr w14:paraId="7231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0864D62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F216F2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红细胞聚集指数</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147ED746">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E298AB7">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3B14F82F">
            <w:pPr>
              <w:ind w:left="0" w:leftChars="0"/>
              <w:jc w:val="center"/>
              <w:rPr>
                <w:rFonts w:hint="eastAsia" w:ascii="宋体" w:hAnsi="宋体" w:eastAsia="宋体" w:cs="宋体"/>
                <w:i w:val="0"/>
                <w:iCs w:val="0"/>
                <w:color w:val="000000"/>
                <w:sz w:val="20"/>
                <w:szCs w:val="20"/>
                <w:u w:val="none"/>
              </w:rPr>
            </w:pPr>
          </w:p>
        </w:tc>
      </w:tr>
      <w:tr w14:paraId="399C4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546CF0EB">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681DC9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红细胞内粘度</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24012ED3">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72CDBF1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F2FAFC8">
            <w:pPr>
              <w:ind w:left="0" w:leftChars="0"/>
              <w:jc w:val="center"/>
              <w:rPr>
                <w:rFonts w:hint="eastAsia" w:ascii="宋体" w:hAnsi="宋体" w:eastAsia="宋体" w:cs="宋体"/>
                <w:i w:val="0"/>
                <w:iCs w:val="0"/>
                <w:color w:val="000000"/>
                <w:sz w:val="20"/>
                <w:szCs w:val="20"/>
                <w:u w:val="none"/>
              </w:rPr>
            </w:pPr>
          </w:p>
        </w:tc>
      </w:tr>
      <w:tr w14:paraId="4A7B9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7D6D3CC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4112F8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低切流阻</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7C5F1C34">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1196C17E">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7323BC40">
            <w:pPr>
              <w:ind w:left="0" w:leftChars="0"/>
              <w:jc w:val="center"/>
              <w:rPr>
                <w:rFonts w:hint="eastAsia" w:ascii="宋体" w:hAnsi="宋体" w:eastAsia="宋体" w:cs="宋体"/>
                <w:i w:val="0"/>
                <w:iCs w:val="0"/>
                <w:color w:val="000000"/>
                <w:sz w:val="20"/>
                <w:szCs w:val="20"/>
                <w:u w:val="none"/>
              </w:rPr>
            </w:pPr>
          </w:p>
        </w:tc>
      </w:tr>
      <w:tr w14:paraId="7BC5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55FA99E6">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C20058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中切流阻</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37BA9FD5">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FD99D4D">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7A8AAB2">
            <w:pPr>
              <w:ind w:left="0" w:leftChars="0"/>
              <w:jc w:val="center"/>
              <w:rPr>
                <w:rFonts w:hint="eastAsia" w:ascii="宋体" w:hAnsi="宋体" w:eastAsia="宋体" w:cs="宋体"/>
                <w:i w:val="0"/>
                <w:iCs w:val="0"/>
                <w:color w:val="000000"/>
                <w:sz w:val="20"/>
                <w:szCs w:val="20"/>
                <w:u w:val="none"/>
              </w:rPr>
            </w:pPr>
          </w:p>
        </w:tc>
      </w:tr>
      <w:tr w14:paraId="2DFC9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63A363BE">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746340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高切流阻</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307595CC">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286454C8">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383F9D59">
            <w:pPr>
              <w:ind w:left="0" w:leftChars="0"/>
              <w:jc w:val="center"/>
              <w:rPr>
                <w:rFonts w:hint="eastAsia" w:ascii="宋体" w:hAnsi="宋体" w:eastAsia="宋体" w:cs="宋体"/>
                <w:i w:val="0"/>
                <w:iCs w:val="0"/>
                <w:color w:val="000000"/>
                <w:sz w:val="20"/>
                <w:szCs w:val="20"/>
                <w:u w:val="none"/>
              </w:rPr>
            </w:pPr>
          </w:p>
        </w:tc>
      </w:tr>
      <w:tr w14:paraId="4F90C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84" w:type="dxa"/>
            <w:vMerge w:val="continue"/>
            <w:tcBorders>
              <w:top w:val="nil"/>
              <w:left w:val="single" w:color="990000" w:sz="4" w:space="0"/>
              <w:bottom w:val="nil"/>
              <w:right w:val="single" w:color="990000" w:sz="4" w:space="0"/>
            </w:tcBorders>
            <w:shd w:val="clear" w:color="auto" w:fill="auto"/>
            <w:vAlign w:val="center"/>
          </w:tcPr>
          <w:p w14:paraId="171FD94F">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DC4E73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屈服应力</w:t>
            </w:r>
          </w:p>
        </w:tc>
        <w:tc>
          <w:tcPr>
            <w:tcW w:w="5340" w:type="dxa"/>
            <w:vMerge w:val="continue"/>
            <w:tcBorders>
              <w:top w:val="nil"/>
              <w:left w:val="single" w:color="990000" w:sz="4" w:space="0"/>
              <w:bottom w:val="single" w:color="990000" w:sz="4" w:space="0"/>
              <w:right w:val="single" w:color="990000" w:sz="4" w:space="0"/>
            </w:tcBorders>
            <w:shd w:val="clear" w:color="auto" w:fill="auto"/>
            <w:vAlign w:val="center"/>
          </w:tcPr>
          <w:p w14:paraId="3215BC3B">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nil"/>
              <w:left w:val="single" w:color="990000" w:sz="4" w:space="0"/>
              <w:bottom w:val="single" w:color="990000" w:sz="4" w:space="0"/>
              <w:right w:val="single" w:color="990000" w:sz="4" w:space="0"/>
            </w:tcBorders>
            <w:shd w:val="clear" w:color="auto" w:fill="auto"/>
            <w:noWrap/>
            <w:vAlign w:val="center"/>
          </w:tcPr>
          <w:p w14:paraId="4B3DFF6A">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nil"/>
              <w:left w:val="single" w:color="990000" w:sz="4" w:space="0"/>
              <w:bottom w:val="single" w:color="990000" w:sz="4" w:space="0"/>
              <w:right w:val="single" w:color="990000" w:sz="4" w:space="0"/>
            </w:tcBorders>
            <w:shd w:val="clear" w:color="auto" w:fill="auto"/>
            <w:noWrap/>
            <w:vAlign w:val="center"/>
          </w:tcPr>
          <w:p w14:paraId="01BE5DFE">
            <w:pPr>
              <w:ind w:left="0" w:leftChars="0"/>
              <w:jc w:val="center"/>
              <w:rPr>
                <w:rFonts w:hint="eastAsia" w:ascii="宋体" w:hAnsi="宋体" w:eastAsia="宋体" w:cs="宋体"/>
                <w:i w:val="0"/>
                <w:iCs w:val="0"/>
                <w:color w:val="000000"/>
                <w:sz w:val="20"/>
                <w:szCs w:val="20"/>
                <w:u w:val="none"/>
              </w:rPr>
            </w:pPr>
          </w:p>
        </w:tc>
      </w:tr>
      <w:tr w14:paraId="25B9B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7344A37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风湿三项</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4AD6D5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链球菌</w:t>
            </w:r>
          </w:p>
        </w:tc>
        <w:tc>
          <w:tcPr>
            <w:tcW w:w="534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51BE537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是判别风湿、类风湿及自身免疫性疾病的主要依据</w:t>
            </w:r>
          </w:p>
        </w:tc>
        <w:tc>
          <w:tcPr>
            <w:tcW w:w="457"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4369FF4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6881F5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CBB4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3690924">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6D4506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类风湿因子</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BDC40FD">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3339094">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0025B0B">
            <w:pPr>
              <w:ind w:left="0" w:leftChars="0"/>
              <w:jc w:val="center"/>
              <w:rPr>
                <w:rFonts w:hint="eastAsia" w:ascii="宋体" w:hAnsi="宋体" w:eastAsia="宋体" w:cs="宋体"/>
                <w:i w:val="0"/>
                <w:iCs w:val="0"/>
                <w:color w:val="000000"/>
                <w:sz w:val="20"/>
                <w:szCs w:val="20"/>
                <w:u w:val="none"/>
              </w:rPr>
            </w:pPr>
          </w:p>
        </w:tc>
      </w:tr>
      <w:tr w14:paraId="1426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58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757090D">
            <w:pPr>
              <w:ind w:left="0" w:leftChars="0"/>
              <w:jc w:val="center"/>
              <w:rPr>
                <w:rFonts w:hint="eastAsia" w:ascii="宋体" w:hAnsi="宋体" w:eastAsia="宋体" w:cs="宋体"/>
                <w:i w:val="0"/>
                <w:iCs w:val="0"/>
                <w:color w:val="000000"/>
                <w:sz w:val="20"/>
                <w:szCs w:val="20"/>
                <w:u w:val="none"/>
              </w:rPr>
            </w:pP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F032FE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C-反应蛋白</w:t>
            </w:r>
          </w:p>
        </w:tc>
        <w:tc>
          <w:tcPr>
            <w:tcW w:w="534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187E6D8">
            <w:pPr>
              <w:ind w:left="0" w:leftChars="0"/>
              <w:jc w:val="left"/>
              <w:rPr>
                <w:rFonts w:hint="eastAsia" w:ascii="宋体" w:hAnsi="宋体" w:eastAsia="宋体" w:cs="宋体"/>
                <w:i w:val="0"/>
                <w:iCs w:val="0"/>
                <w:color w:val="000000"/>
                <w:sz w:val="20"/>
                <w:szCs w:val="20"/>
                <w:u w:val="none"/>
              </w:rPr>
            </w:pPr>
          </w:p>
        </w:tc>
        <w:tc>
          <w:tcPr>
            <w:tcW w:w="457"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5C6F782">
            <w:pPr>
              <w:ind w:left="0" w:leftChars="0"/>
              <w:jc w:val="center"/>
              <w:rPr>
                <w:rFonts w:hint="eastAsia" w:ascii="宋体" w:hAnsi="宋体" w:eastAsia="宋体" w:cs="宋体"/>
                <w:i w:val="0"/>
                <w:iCs w:val="0"/>
                <w:color w:val="000000"/>
                <w:sz w:val="20"/>
                <w:szCs w:val="20"/>
                <w:u w:val="none"/>
              </w:rPr>
            </w:pPr>
          </w:p>
        </w:tc>
        <w:tc>
          <w:tcPr>
            <w:tcW w:w="796"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4DBAF75">
            <w:pPr>
              <w:ind w:left="0" w:leftChars="0"/>
              <w:jc w:val="center"/>
              <w:rPr>
                <w:rFonts w:hint="eastAsia" w:ascii="宋体" w:hAnsi="宋体" w:eastAsia="宋体" w:cs="宋体"/>
                <w:i w:val="0"/>
                <w:iCs w:val="0"/>
                <w:color w:val="000000"/>
                <w:sz w:val="20"/>
                <w:szCs w:val="20"/>
                <w:u w:val="none"/>
              </w:rPr>
            </w:pPr>
          </w:p>
        </w:tc>
      </w:tr>
      <w:tr w14:paraId="52B88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DF1AEF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甲胎蛋白（AFP）</w:t>
            </w:r>
          </w:p>
        </w:tc>
        <w:tc>
          <w:tcPr>
            <w:tcW w:w="1783"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652C8C8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甲胎蛋白定量（AFP）</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D1C136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对原发性肝癌的诊断、疗效、观察和预后评估有重要的临床意义；病毒性肝炎、肝硬化患者AFP也会有不同程度的升高</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6CD29D5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EF26FA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955C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5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FE8BEA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癌胚抗原（CEA）</w:t>
            </w:r>
          </w:p>
        </w:tc>
        <w:tc>
          <w:tcPr>
            <w:tcW w:w="1783"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06C9704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癌胚抗原定量（CEA）</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1D3455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是肺癌和肠癌的首选标志物，用于肺癌、子宫、乳腺、消化道系统肿瘤、肝转移癌等诊断和治疗、复发监测、判断预后</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6FFE619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47C11AC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9AAC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584" w:type="dxa"/>
            <w:tcBorders>
              <w:top w:val="single" w:color="990000" w:sz="4" w:space="0"/>
              <w:left w:val="single" w:color="990000" w:sz="4" w:space="0"/>
              <w:bottom w:val="single" w:color="990000" w:sz="4" w:space="0"/>
              <w:right w:val="single" w:color="990000" w:sz="4" w:space="0"/>
            </w:tcBorders>
            <w:shd w:val="clear" w:color="auto" w:fill="FFFF00"/>
            <w:vAlign w:val="center"/>
          </w:tcPr>
          <w:p w14:paraId="722101D5">
            <w:pPr>
              <w:keepNext w:val="0"/>
              <w:keepLines w:val="0"/>
              <w:widowControl/>
              <w:suppressLineNumbers w:val="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冠状动脉钙化检测</w:t>
            </w:r>
          </w:p>
        </w:tc>
        <w:tc>
          <w:tcPr>
            <w:tcW w:w="1783"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9985584">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冠状动脉钙化检测</w:t>
            </w:r>
          </w:p>
        </w:tc>
        <w:tc>
          <w:tcPr>
            <w:tcW w:w="534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8325E47">
            <w:pPr>
              <w:keepNext w:val="0"/>
              <w:keepLines w:val="0"/>
              <w:widowControl/>
              <w:suppressLineNumbers w:val="0"/>
              <w:jc w:val="left"/>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直接观测冠状动脉钙化情况，适用于早期筛查，提前5-10年发现心梗风险</w:t>
            </w:r>
          </w:p>
        </w:tc>
        <w:tc>
          <w:tcPr>
            <w:tcW w:w="457"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297264EB">
            <w:pPr>
              <w:keepNext w:val="0"/>
              <w:keepLines w:val="0"/>
              <w:widowControl/>
              <w:suppressLineNumbers w:val="0"/>
              <w:ind w:left="0" w:leftChars="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34FFA3D7">
            <w:pPr>
              <w:keepNext w:val="0"/>
              <w:keepLines w:val="0"/>
              <w:widowControl/>
              <w:suppressLineNumbers w:val="0"/>
              <w:ind w:left="0" w:leftChars="0"/>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w:t>
            </w:r>
          </w:p>
        </w:tc>
      </w:tr>
      <w:tr w14:paraId="5007F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960" w:type="dxa"/>
            <w:gridSpan w:val="5"/>
            <w:tcBorders>
              <w:top w:val="single" w:color="993300" w:sz="4" w:space="0"/>
              <w:left w:val="single" w:color="993300" w:sz="4" w:space="0"/>
              <w:bottom w:val="single" w:color="993300" w:sz="4" w:space="0"/>
              <w:right w:val="single" w:color="993300" w:sz="4" w:space="0"/>
            </w:tcBorders>
            <w:shd w:val="clear" w:color="auto" w:fill="auto"/>
            <w:vAlign w:val="center"/>
          </w:tcPr>
          <w:p w14:paraId="5B2E92B1">
            <w:pPr>
              <w:keepNext w:val="0"/>
              <w:keepLines w:val="0"/>
              <w:widowControl/>
              <w:suppressLineNumbers w:val="0"/>
              <w:ind w:left="0" w:leftChars="0"/>
              <w:jc w:val="center"/>
              <w:rPr>
                <w:rFonts w:hint="eastAsia" w:ascii="宋体" w:hAnsi="宋体" w:eastAsia="宋体" w:cs="宋体"/>
                <w:b/>
                <w:bCs/>
                <w:i w:val="0"/>
                <w:iCs w:val="0"/>
                <w:color w:val="993300"/>
                <w:sz w:val="24"/>
                <w:szCs w:val="24"/>
                <w:u w:val="none"/>
              </w:rPr>
            </w:pPr>
            <w:r>
              <w:rPr>
                <w:rFonts w:hint="eastAsia" w:ascii="宋体" w:hAnsi="宋体" w:eastAsia="宋体" w:cs="宋体"/>
                <w:b/>
                <w:bCs/>
                <w:i w:val="0"/>
                <w:iCs w:val="0"/>
                <w:color w:val="993300"/>
                <w:kern w:val="0"/>
                <w:sz w:val="24"/>
                <w:szCs w:val="24"/>
                <w:u w:val="none"/>
                <w:lang w:val="en-US" w:eastAsia="zh-CN" w:bidi="ar"/>
              </w:rPr>
              <w:t>赠送项目</w:t>
            </w:r>
          </w:p>
        </w:tc>
      </w:tr>
      <w:tr w14:paraId="65C6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584" w:type="dxa"/>
            <w:vMerge w:val="restart"/>
            <w:tcBorders>
              <w:top w:val="single" w:color="993300" w:sz="4" w:space="0"/>
              <w:left w:val="single" w:color="993300" w:sz="4" w:space="0"/>
              <w:bottom w:val="single" w:color="993300" w:sz="4" w:space="0"/>
              <w:right w:val="single" w:color="993300" w:sz="4" w:space="0"/>
            </w:tcBorders>
            <w:shd w:val="clear" w:color="auto" w:fill="auto"/>
            <w:vAlign w:val="center"/>
          </w:tcPr>
          <w:p w14:paraId="07ECB66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123" w:type="dxa"/>
            <w:gridSpan w:val="2"/>
            <w:tcBorders>
              <w:top w:val="single" w:color="993300" w:sz="4" w:space="0"/>
              <w:left w:val="single" w:color="993300" w:sz="4" w:space="0"/>
              <w:bottom w:val="single" w:color="993300" w:sz="4" w:space="0"/>
              <w:right w:val="single" w:color="993300" w:sz="4" w:space="0"/>
            </w:tcBorders>
            <w:shd w:val="clear" w:color="auto" w:fill="FFFFFF"/>
            <w:vAlign w:val="center"/>
          </w:tcPr>
          <w:p w14:paraId="3EAEAFB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健康体检报告</w:t>
            </w:r>
          </w:p>
        </w:tc>
        <w:tc>
          <w:tcPr>
            <w:tcW w:w="457"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6967787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43705F2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7A87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auto"/>
            <w:vAlign w:val="center"/>
          </w:tcPr>
          <w:p w14:paraId="76A0EA47">
            <w:pPr>
              <w:ind w:left="0" w:leftChars="0"/>
              <w:jc w:val="center"/>
              <w:rPr>
                <w:rFonts w:hint="eastAsia" w:ascii="宋体" w:hAnsi="宋体" w:eastAsia="宋体" w:cs="宋体"/>
                <w:i w:val="0"/>
                <w:iCs w:val="0"/>
                <w:color w:val="000000"/>
                <w:sz w:val="20"/>
                <w:szCs w:val="20"/>
                <w:u w:val="none"/>
              </w:rPr>
            </w:pPr>
          </w:p>
        </w:tc>
        <w:tc>
          <w:tcPr>
            <w:tcW w:w="7123" w:type="dxa"/>
            <w:gridSpan w:val="2"/>
            <w:tcBorders>
              <w:top w:val="single" w:color="993300" w:sz="4" w:space="0"/>
              <w:left w:val="single" w:color="993300" w:sz="4" w:space="0"/>
              <w:bottom w:val="single" w:color="993300" w:sz="4" w:space="0"/>
              <w:right w:val="single" w:color="993300" w:sz="4" w:space="0"/>
            </w:tcBorders>
            <w:shd w:val="clear" w:color="auto" w:fill="FFFFFF"/>
            <w:vAlign w:val="center"/>
          </w:tcPr>
          <w:p w14:paraId="334E669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营养早餐</w:t>
            </w:r>
          </w:p>
        </w:tc>
        <w:tc>
          <w:tcPr>
            <w:tcW w:w="457"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77EF232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96"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67372F6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85DE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restart"/>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3B4B01F2">
            <w:pPr>
              <w:keepNext w:val="0"/>
              <w:keepLines w:val="0"/>
              <w:widowControl/>
              <w:suppressLineNumbers w:val="0"/>
              <w:ind w:left="0" w:leftChars="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增值服务</w:t>
            </w: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468FAAF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总检专家对你的体检结果做终审报告并提出建议</w:t>
            </w:r>
          </w:p>
        </w:tc>
      </w:tr>
      <w:tr w14:paraId="4593B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1F51EC74">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093E07A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总检主任做详细的报告解读</w:t>
            </w:r>
          </w:p>
        </w:tc>
      </w:tr>
      <w:tr w14:paraId="6ABF2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73A1EC31">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6096263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不限次数专家健康咨询，对您的健康做出评估</w:t>
            </w:r>
          </w:p>
        </w:tc>
      </w:tr>
      <w:tr w14:paraId="2C22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21207A25">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2FE6C55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体检报告网上查询，同时提供书面报告</w:t>
            </w:r>
          </w:p>
        </w:tc>
      </w:tr>
      <w:tr w14:paraId="2E037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33333C76">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126BACA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建立客户电子健康档案，永久保存，方便客户随时上网查阅</w:t>
            </w:r>
          </w:p>
        </w:tc>
      </w:tr>
      <w:tr w14:paraId="531F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77AA329B">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3B05148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企业团体综合报告，员工健康综合评估</w:t>
            </w:r>
          </w:p>
        </w:tc>
      </w:tr>
      <w:tr w14:paraId="646C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07F7E414">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738830E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企业健康管理与指导</w:t>
            </w:r>
          </w:p>
        </w:tc>
      </w:tr>
      <w:tr w14:paraId="6063E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3342183C">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3937C69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为贵公司每年提供至少一次健康讲座</w:t>
            </w:r>
          </w:p>
        </w:tc>
      </w:tr>
      <w:tr w14:paraId="20E9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84"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1C1C1CF9">
            <w:pPr>
              <w:ind w:left="0" w:leftChars="0"/>
              <w:jc w:val="center"/>
              <w:rPr>
                <w:rFonts w:hint="eastAsia" w:ascii="宋体" w:hAnsi="宋体" w:eastAsia="宋体" w:cs="宋体"/>
                <w:i w:val="0"/>
                <w:iCs w:val="0"/>
                <w:color w:val="000000"/>
                <w:sz w:val="24"/>
                <w:szCs w:val="24"/>
                <w:u w:val="none"/>
              </w:rPr>
            </w:pPr>
          </w:p>
        </w:tc>
        <w:tc>
          <w:tcPr>
            <w:tcW w:w="8376"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2BDEB7F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体检报告将密封，可委派业务人员送至贵单位负责人</w:t>
            </w:r>
          </w:p>
        </w:tc>
      </w:tr>
    </w:tbl>
    <w:p w14:paraId="34A43990">
      <w:pPr>
        <w:ind w:left="0" w:leftChars="0"/>
        <w:rPr>
          <w:rFonts w:hint="eastAsia" w:ascii="仿宋" w:hAnsi="仿宋" w:eastAsia="仿宋" w:cs="仿宋"/>
          <w:sz w:val="32"/>
          <w:szCs w:val="32"/>
          <w:lang w:eastAsia="zh-CN"/>
        </w:rPr>
      </w:pPr>
    </w:p>
    <w:p w14:paraId="3EF17436">
      <w:pPr>
        <w:ind w:left="0" w:leftChars="0"/>
        <w:rPr>
          <w:rFonts w:hint="eastAsia" w:ascii="仿宋" w:hAnsi="仿宋" w:eastAsia="仿宋" w:cs="仿宋"/>
          <w:sz w:val="32"/>
          <w:szCs w:val="32"/>
          <w:lang w:eastAsia="zh-CN"/>
        </w:rPr>
      </w:pPr>
    </w:p>
    <w:tbl>
      <w:tblPr>
        <w:tblStyle w:val="4"/>
        <w:tblW w:w="95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4"/>
        <w:gridCol w:w="1884"/>
        <w:gridCol w:w="5117"/>
        <w:gridCol w:w="457"/>
        <w:gridCol w:w="457"/>
      </w:tblGrid>
      <w:tr w14:paraId="2551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591" w:type="dxa"/>
            <w:gridSpan w:val="5"/>
            <w:tcBorders>
              <w:top w:val="nil"/>
              <w:left w:val="nil"/>
              <w:bottom w:val="nil"/>
              <w:right w:val="nil"/>
            </w:tcBorders>
            <w:shd w:val="clear" w:color="auto" w:fill="auto"/>
            <w:vAlign w:val="bottom"/>
          </w:tcPr>
          <w:p w14:paraId="568521AD">
            <w:pPr>
              <w:keepNext w:val="0"/>
              <w:keepLines w:val="0"/>
              <w:widowControl/>
              <w:suppressLineNumbers w:val="0"/>
              <w:ind w:left="0" w:leftChars="0"/>
              <w:jc w:val="center"/>
              <w:rPr>
                <w:rFonts w:hint="eastAsia" w:ascii="宋体" w:hAnsi="宋体" w:eastAsia="宋体" w:cs="宋体"/>
                <w:b/>
                <w:bCs/>
                <w:i w:val="0"/>
                <w:iCs w:val="0"/>
                <w:color w:val="993300"/>
                <w:sz w:val="36"/>
                <w:szCs w:val="36"/>
                <w:u w:val="none"/>
              </w:rPr>
            </w:pPr>
            <w:r>
              <w:rPr>
                <w:rFonts w:hint="eastAsia" w:ascii="宋体" w:hAnsi="宋体" w:eastAsia="宋体" w:cs="宋体"/>
                <w:b/>
                <w:bCs/>
                <w:i w:val="0"/>
                <w:iCs w:val="0"/>
                <w:color w:val="993300"/>
                <w:kern w:val="0"/>
                <w:sz w:val="30"/>
                <w:szCs w:val="30"/>
                <w:u w:val="none"/>
                <w:lang w:val="en-US" w:eastAsia="zh-CN" w:bidi="ar"/>
              </w:rPr>
              <w:drawing>
                <wp:anchor distT="0" distB="0" distL="114300" distR="114300" simplePos="0" relativeHeight="251661312" behindDoc="0" locked="0" layoutInCell="1" allowOverlap="1">
                  <wp:simplePos x="0" y="0"/>
                  <wp:positionH relativeFrom="column">
                    <wp:posOffset>-114300</wp:posOffset>
                  </wp:positionH>
                  <wp:positionV relativeFrom="paragraph">
                    <wp:posOffset>45720</wp:posOffset>
                  </wp:positionV>
                  <wp:extent cx="1945005" cy="360680"/>
                  <wp:effectExtent l="0" t="0" r="5715" b="5080"/>
                  <wp:wrapNone/>
                  <wp:docPr id="10" name="Picture_9"/>
                  <wp:cNvGraphicFramePr/>
                  <a:graphic xmlns:a="http://schemas.openxmlformats.org/drawingml/2006/main">
                    <a:graphicData uri="http://schemas.openxmlformats.org/drawingml/2006/picture">
                      <pic:pic xmlns:pic="http://schemas.openxmlformats.org/drawingml/2006/picture">
                        <pic:nvPicPr>
                          <pic:cNvPr id="10" name="Picture_9"/>
                          <pic:cNvPicPr/>
                        </pic:nvPicPr>
                        <pic:blipFill>
                          <a:blip r:embed="rId12"/>
                          <a:stretch>
                            <a:fillRect/>
                          </a:stretch>
                        </pic:blipFill>
                        <pic:spPr>
                          <a:xfrm>
                            <a:off x="0" y="0"/>
                            <a:ext cx="1945005" cy="360680"/>
                          </a:xfrm>
                          <a:prstGeom prst="rect">
                            <a:avLst/>
                          </a:prstGeom>
                          <a:noFill/>
                          <a:ln w="12700">
                            <a:noFill/>
                          </a:ln>
                        </pic:spPr>
                      </pic:pic>
                    </a:graphicData>
                  </a:graphic>
                </wp:anchor>
              </w:drawing>
            </w:r>
            <w:r>
              <w:rPr>
                <w:rFonts w:hint="eastAsia" w:ascii="宋体" w:hAnsi="宋体" w:eastAsia="宋体" w:cs="宋体"/>
                <w:b/>
                <w:bCs/>
                <w:i w:val="0"/>
                <w:iCs w:val="0"/>
                <w:color w:val="993300"/>
                <w:kern w:val="0"/>
                <w:sz w:val="30"/>
                <w:szCs w:val="30"/>
                <w:u w:val="none"/>
                <w:lang w:val="en-US" w:eastAsia="zh-CN" w:bidi="ar"/>
              </w:rPr>
              <w:t>香港华领体检管理有限公司                                                              24年长春市律师协会升级套餐A（自费300元）VIP检区</w:t>
            </w:r>
          </w:p>
        </w:tc>
      </w:tr>
      <w:tr w14:paraId="40E8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591" w:type="dxa"/>
            <w:gridSpan w:val="5"/>
            <w:tcBorders>
              <w:top w:val="single" w:color="993300" w:sz="4" w:space="0"/>
              <w:left w:val="single" w:color="993300" w:sz="4" w:space="0"/>
              <w:bottom w:val="single" w:color="993300" w:sz="4" w:space="0"/>
              <w:right w:val="single" w:color="993300" w:sz="4" w:space="0"/>
            </w:tcBorders>
            <w:shd w:val="clear" w:color="auto" w:fill="993300"/>
            <w:vAlign w:val="center"/>
          </w:tcPr>
          <w:p w14:paraId="449BB743">
            <w:pPr>
              <w:keepNext w:val="0"/>
              <w:keepLines w:val="0"/>
              <w:widowControl/>
              <w:suppressLineNumbers w:val="0"/>
              <w:ind w:left="0" w:leftChars="0"/>
              <w:jc w:val="center"/>
              <w:rPr>
                <w:rFonts w:hint="eastAsia" w:ascii="宋体" w:hAnsi="宋体" w:eastAsia="宋体" w:cs="宋体"/>
                <w:b/>
                <w:bCs/>
                <w:i w:val="0"/>
                <w:iCs w:val="0"/>
                <w:color w:val="FFFFFF"/>
                <w:sz w:val="32"/>
                <w:szCs w:val="32"/>
                <w:u w:val="none"/>
              </w:rPr>
            </w:pPr>
            <w:r>
              <w:rPr>
                <w:rFonts w:hint="eastAsia" w:ascii="宋体" w:hAnsi="宋体" w:eastAsia="宋体" w:cs="宋体"/>
                <w:b/>
                <w:bCs/>
                <w:i w:val="0"/>
                <w:iCs w:val="0"/>
                <w:color w:val="FFFFFF"/>
                <w:kern w:val="0"/>
                <w:sz w:val="32"/>
                <w:szCs w:val="32"/>
                <w:u w:val="none"/>
                <w:lang w:val="en-US" w:eastAsia="zh-CN" w:bidi="ar"/>
              </w:rPr>
              <w:t>自费300元项目</w:t>
            </w:r>
          </w:p>
        </w:tc>
      </w:tr>
      <w:tr w14:paraId="4740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692" w:type="dxa"/>
            <w:tcBorders>
              <w:top w:val="single" w:color="993300" w:sz="4" w:space="0"/>
              <w:left w:val="single" w:color="993300" w:sz="4" w:space="0"/>
              <w:bottom w:val="single" w:color="993300" w:sz="4" w:space="0"/>
              <w:right w:val="single" w:color="993300" w:sz="4" w:space="0"/>
            </w:tcBorders>
            <w:shd w:val="clear" w:color="auto" w:fill="993300"/>
            <w:vAlign w:val="center"/>
          </w:tcPr>
          <w:p w14:paraId="6BD30571">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检查项目</w:t>
            </w:r>
          </w:p>
        </w:tc>
        <w:tc>
          <w:tcPr>
            <w:tcW w:w="1884" w:type="dxa"/>
            <w:tcBorders>
              <w:top w:val="single" w:color="993300" w:sz="4" w:space="0"/>
              <w:left w:val="single" w:color="993300" w:sz="4" w:space="0"/>
              <w:bottom w:val="single" w:color="993300" w:sz="4" w:space="0"/>
              <w:right w:val="single" w:color="993300" w:sz="4" w:space="0"/>
            </w:tcBorders>
            <w:shd w:val="clear" w:color="auto" w:fill="993300"/>
            <w:vAlign w:val="center"/>
          </w:tcPr>
          <w:p w14:paraId="026E1B60">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检查内容</w:t>
            </w:r>
          </w:p>
        </w:tc>
        <w:tc>
          <w:tcPr>
            <w:tcW w:w="5175" w:type="dxa"/>
            <w:tcBorders>
              <w:top w:val="single" w:color="993300" w:sz="4" w:space="0"/>
              <w:left w:val="single" w:color="993300" w:sz="4" w:space="0"/>
              <w:bottom w:val="single" w:color="993300" w:sz="4" w:space="0"/>
              <w:right w:val="single" w:color="993300" w:sz="4" w:space="0"/>
            </w:tcBorders>
            <w:shd w:val="clear" w:color="auto" w:fill="993300"/>
            <w:vAlign w:val="center"/>
          </w:tcPr>
          <w:p w14:paraId="1780F873">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检查意义</w:t>
            </w:r>
          </w:p>
        </w:tc>
        <w:tc>
          <w:tcPr>
            <w:tcW w:w="0" w:type="auto"/>
            <w:tcBorders>
              <w:top w:val="single" w:color="993300" w:sz="4" w:space="0"/>
              <w:left w:val="single" w:color="993300" w:sz="4" w:space="0"/>
              <w:bottom w:val="single" w:color="993300" w:sz="4" w:space="0"/>
              <w:right w:val="single" w:color="993300" w:sz="4" w:space="0"/>
            </w:tcBorders>
            <w:shd w:val="clear" w:color="auto" w:fill="993300"/>
            <w:noWrap/>
            <w:vAlign w:val="center"/>
          </w:tcPr>
          <w:p w14:paraId="67B87574">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男</w:t>
            </w:r>
          </w:p>
        </w:tc>
        <w:tc>
          <w:tcPr>
            <w:tcW w:w="0" w:type="auto"/>
            <w:tcBorders>
              <w:top w:val="single" w:color="993300" w:sz="4" w:space="0"/>
              <w:left w:val="single" w:color="993300" w:sz="4" w:space="0"/>
              <w:bottom w:val="single" w:color="993300" w:sz="4" w:space="0"/>
              <w:right w:val="single" w:color="993300" w:sz="4" w:space="0"/>
            </w:tcBorders>
            <w:shd w:val="clear" w:color="auto" w:fill="993300"/>
            <w:noWrap/>
            <w:vAlign w:val="center"/>
          </w:tcPr>
          <w:p w14:paraId="3C255DA7">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女</w:t>
            </w:r>
          </w:p>
        </w:tc>
      </w:tr>
      <w:tr w14:paraId="3F7D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692" w:type="dxa"/>
            <w:tcBorders>
              <w:top w:val="nil"/>
              <w:left w:val="single" w:color="990000" w:sz="4" w:space="0"/>
              <w:bottom w:val="single" w:color="990000" w:sz="4" w:space="0"/>
              <w:right w:val="single" w:color="990000" w:sz="4" w:space="0"/>
            </w:tcBorders>
            <w:shd w:val="clear" w:color="auto" w:fill="auto"/>
            <w:vAlign w:val="center"/>
          </w:tcPr>
          <w:p w14:paraId="0C9282F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液基细胞（TCT）</w:t>
            </w:r>
          </w:p>
        </w:tc>
        <w:tc>
          <w:tcPr>
            <w:tcW w:w="1884" w:type="dxa"/>
            <w:tcBorders>
              <w:top w:val="nil"/>
              <w:left w:val="single" w:color="990000" w:sz="4" w:space="0"/>
              <w:bottom w:val="single" w:color="990000" w:sz="4" w:space="0"/>
              <w:right w:val="single" w:color="990000" w:sz="4" w:space="0"/>
            </w:tcBorders>
            <w:shd w:val="clear" w:color="auto" w:fill="auto"/>
            <w:vAlign w:val="center"/>
          </w:tcPr>
          <w:p w14:paraId="1357429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液基细胞</w:t>
            </w:r>
          </w:p>
        </w:tc>
        <w:tc>
          <w:tcPr>
            <w:tcW w:w="5175" w:type="dxa"/>
            <w:tcBorders>
              <w:top w:val="nil"/>
              <w:left w:val="single" w:color="990000" w:sz="4" w:space="0"/>
              <w:bottom w:val="single" w:color="990000" w:sz="4" w:space="0"/>
              <w:right w:val="single" w:color="990000" w:sz="4" w:space="0"/>
            </w:tcBorders>
            <w:shd w:val="clear" w:color="auto" w:fill="auto"/>
            <w:vAlign w:val="center"/>
          </w:tcPr>
          <w:p w14:paraId="42F5B52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是目前国际上最先进的一种宫颈癌细胞学检查技术，可检出微生物感染如霉菌、滴虫、病毒、衣原体及子宫颈癌及其癌前病变等疾病。</w:t>
            </w:r>
          </w:p>
        </w:tc>
        <w:tc>
          <w:tcPr>
            <w:tcW w:w="0" w:type="auto"/>
            <w:tcBorders>
              <w:top w:val="nil"/>
              <w:left w:val="single" w:color="990000" w:sz="4" w:space="0"/>
              <w:bottom w:val="single" w:color="990000" w:sz="4" w:space="0"/>
              <w:right w:val="single" w:color="990000" w:sz="4" w:space="0"/>
            </w:tcBorders>
            <w:shd w:val="clear" w:color="auto" w:fill="FFFF00"/>
            <w:noWrap/>
            <w:vAlign w:val="center"/>
          </w:tcPr>
          <w:p w14:paraId="3EE3A960">
            <w:pPr>
              <w:ind w:left="0" w:leftChars="0"/>
              <w:jc w:val="center"/>
              <w:rPr>
                <w:rFonts w:hint="eastAsia" w:ascii="宋体" w:hAnsi="宋体" w:eastAsia="宋体" w:cs="宋体"/>
                <w:i w:val="0"/>
                <w:iCs w:val="0"/>
                <w:color w:val="000000"/>
                <w:sz w:val="20"/>
                <w:szCs w:val="20"/>
                <w:u w:val="none"/>
              </w:rPr>
            </w:pPr>
          </w:p>
        </w:tc>
        <w:tc>
          <w:tcPr>
            <w:tcW w:w="0" w:type="auto"/>
            <w:tcBorders>
              <w:top w:val="nil"/>
              <w:left w:val="single" w:color="990000" w:sz="4" w:space="0"/>
              <w:bottom w:val="single" w:color="990000" w:sz="4" w:space="0"/>
              <w:right w:val="single" w:color="990000" w:sz="4" w:space="0"/>
            </w:tcBorders>
            <w:shd w:val="clear" w:color="auto" w:fill="auto"/>
            <w:noWrap/>
            <w:vAlign w:val="center"/>
          </w:tcPr>
          <w:p w14:paraId="64413CC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DD4D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91955E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螺旋CT扫描         （头部，不出片）</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38FD89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基底动脉、筛窦、延髓、视神经、头骨、脑室、小脑等</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9BC3E7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可诊断神经系统，颅脑外伤、脑梗塞、脑肿瘤、炎症、变性病、先天畸形等疾病，</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327765C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665D265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2BE2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1C40C8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冠状动脉钙化检测</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F8C2DF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冠状动脉钙化检测</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457920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直接观测冠状动脉钙化情况，适用于早期筛查，提前5-10年发现心梗风险</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76BDC5B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5BEF960C">
            <w:pPr>
              <w:ind w:left="0" w:leftChars="0"/>
              <w:jc w:val="center"/>
              <w:rPr>
                <w:rFonts w:hint="eastAsia" w:ascii="宋体" w:hAnsi="宋体" w:eastAsia="宋体" w:cs="宋体"/>
                <w:i w:val="0"/>
                <w:iCs w:val="0"/>
                <w:color w:val="000000"/>
                <w:sz w:val="20"/>
                <w:szCs w:val="20"/>
                <w:u w:val="none"/>
              </w:rPr>
            </w:pPr>
          </w:p>
        </w:tc>
      </w:tr>
      <w:tr w14:paraId="2A95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C3963A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（乳腺）</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6753B1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乳腺</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C1496F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主要对乳腺疾病的诊断。如：乳腺增生、乳腺结节、乳腺囊肿、乳腺肿瘤等。</w:t>
            </w:r>
          </w:p>
        </w:tc>
        <w:tc>
          <w:tcPr>
            <w:tcW w:w="0" w:type="auto"/>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7BF31FC1">
            <w:pPr>
              <w:ind w:left="0" w:leftChars="0"/>
              <w:jc w:val="center"/>
              <w:rPr>
                <w:rFonts w:hint="eastAsia" w:ascii="宋体" w:hAnsi="宋体" w:eastAsia="宋体" w:cs="宋体"/>
                <w:i w:val="0"/>
                <w:iCs w:val="0"/>
                <w:color w:val="000000"/>
                <w:sz w:val="20"/>
                <w:szCs w:val="20"/>
                <w:u w:val="none"/>
              </w:rPr>
            </w:pP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5905486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A56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013B02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（血管）</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8BB718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颈动脉血管</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97FA72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颈动脉彩超不仅能清晰显示血管内中膜是否增厚、有无斑块形成、斑块形成的部位、大小、是否有血管狭窄及狭窄程度、有无闭塞等详细情况, 还能对检测动脉的血流动力学结果进行分析。特别是可检测早期颈动脉粥样硬化病变特别是可检测早期颈动脉粥样硬化病变的存在, 使患者得到及时预防和治疗;</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6F9E961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180EDA6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3161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A2D17B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动脉硬化检测</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EB8C57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动脉硬化检测</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510425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动脉硬化检测主要对动脉弹性降低，僵硬度，血管内径增粗，内中膜厚度改变等异常进行诊断，对早期筛查与发现动脉硬化病变，有助于发现心血管系统疾病有其重要意义。</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0C9C4E4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5D14C30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746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6C6500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骨密度检测</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2E952A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8F7E66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主要通过足骨检测是否有骨密度减低、骨脆性增加，判断为原发性和继发性骨质疏松。 骨密度仪是用于测量骨密度、诊断骨质疏松、监测锻炼或治疗效果及预测骨折风险的设备，可早期发现骨量减少及估计骨质疏松的程度，及时进行有效防治。</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42591D6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4F40870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368C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686BAE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人体成份分析</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C6A1CA6">
            <w:pPr>
              <w:keepNext w:val="0"/>
              <w:keepLines w:val="0"/>
              <w:widowControl/>
              <w:suppressLineNumbers w:val="0"/>
              <w:ind w:left="0" w:leftChars="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细胞内外液、水分、体脂肪体蛋白、肌肉、矿物质</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FBC88A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测量基础代谢量、肌肉量、推定骨骼量、身体脂肪率、内脏脂肪水平、锻炼模式等可精确到左右手脚的各项健康指数，提示身体健康状况</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69218C0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12FF01B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216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92"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726D89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肝功七项</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CE2EB9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丙氨酸氨基转移酶(ALT)</w:t>
            </w:r>
          </w:p>
        </w:tc>
        <w:tc>
          <w:tcPr>
            <w:tcW w:w="5175"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69DFC5B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映肝实质损害的指标：谷丙转氨酶、谷草转氨酶；总胆红素、直接胆红素、间接胆红素、γ-谷氨酰转肽酶、碱性磷酸酶，肝细胞变性坏死、胆红素代谢障碍或者肝内胆汁淤积时，可出现上述指标的异常；反映肝脏合成功能的指标：总蛋白、白蛋白</w:t>
            </w:r>
          </w:p>
        </w:tc>
        <w:tc>
          <w:tcPr>
            <w:tcW w:w="0" w:type="auto"/>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D399EF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F2065F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2685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3E3706D">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55E7E6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天门冬氨酸氨基转移酶(AST)</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F6C0314">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55994A5">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8B23F04">
            <w:pPr>
              <w:ind w:left="0" w:leftChars="0"/>
              <w:jc w:val="center"/>
              <w:rPr>
                <w:rFonts w:hint="eastAsia" w:ascii="宋体" w:hAnsi="宋体" w:eastAsia="宋体" w:cs="宋体"/>
                <w:i w:val="0"/>
                <w:iCs w:val="0"/>
                <w:color w:val="000000"/>
                <w:sz w:val="20"/>
                <w:szCs w:val="20"/>
                <w:u w:val="none"/>
              </w:rPr>
            </w:pPr>
          </w:p>
        </w:tc>
      </w:tr>
      <w:tr w14:paraId="5C19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EC83C51">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7D6639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碱性磷酸酶(ALP)</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8F1570D">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ED33C74">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0E40B58">
            <w:pPr>
              <w:ind w:left="0" w:leftChars="0"/>
              <w:jc w:val="center"/>
              <w:rPr>
                <w:rFonts w:hint="eastAsia" w:ascii="宋体" w:hAnsi="宋体" w:eastAsia="宋体" w:cs="宋体"/>
                <w:i w:val="0"/>
                <w:iCs w:val="0"/>
                <w:color w:val="000000"/>
                <w:sz w:val="20"/>
                <w:szCs w:val="20"/>
                <w:u w:val="none"/>
              </w:rPr>
            </w:pPr>
          </w:p>
        </w:tc>
      </w:tr>
      <w:tr w14:paraId="6EB61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532E67A">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931DD3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谷氨酰转肽酶(GGT)</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D87C001">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BB8D67A">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CDDDC7D">
            <w:pPr>
              <w:ind w:left="0" w:leftChars="0"/>
              <w:jc w:val="center"/>
              <w:rPr>
                <w:rFonts w:hint="eastAsia" w:ascii="宋体" w:hAnsi="宋体" w:eastAsia="宋体" w:cs="宋体"/>
                <w:i w:val="0"/>
                <w:iCs w:val="0"/>
                <w:color w:val="000000"/>
                <w:sz w:val="20"/>
                <w:szCs w:val="20"/>
                <w:u w:val="none"/>
              </w:rPr>
            </w:pPr>
          </w:p>
        </w:tc>
      </w:tr>
      <w:tr w14:paraId="1B629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956AA89">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6D6FE8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总胆红素（TB）</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399F945">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3753EBC">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534345F">
            <w:pPr>
              <w:ind w:left="0" w:leftChars="0"/>
              <w:jc w:val="center"/>
              <w:rPr>
                <w:rFonts w:hint="eastAsia" w:ascii="宋体" w:hAnsi="宋体" w:eastAsia="宋体" w:cs="宋体"/>
                <w:i w:val="0"/>
                <w:iCs w:val="0"/>
                <w:color w:val="000000"/>
                <w:sz w:val="20"/>
                <w:szCs w:val="20"/>
                <w:u w:val="none"/>
              </w:rPr>
            </w:pPr>
          </w:p>
        </w:tc>
      </w:tr>
      <w:tr w14:paraId="70B6A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C52FCF4">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067182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直接胆红素(DB)</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020F1B3">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156E31F">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DDE1251">
            <w:pPr>
              <w:ind w:left="0" w:leftChars="0"/>
              <w:jc w:val="center"/>
              <w:rPr>
                <w:rFonts w:hint="eastAsia" w:ascii="宋体" w:hAnsi="宋体" w:eastAsia="宋体" w:cs="宋体"/>
                <w:i w:val="0"/>
                <w:iCs w:val="0"/>
                <w:color w:val="000000"/>
                <w:sz w:val="20"/>
                <w:szCs w:val="20"/>
                <w:u w:val="none"/>
              </w:rPr>
            </w:pPr>
          </w:p>
        </w:tc>
      </w:tr>
      <w:tr w14:paraId="5E4C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B05329F">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E6528B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间接胆红素(IB)</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D9B1DC8">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6F735B0">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056C056">
            <w:pPr>
              <w:ind w:left="0" w:leftChars="0"/>
              <w:jc w:val="center"/>
              <w:rPr>
                <w:rFonts w:hint="eastAsia" w:ascii="宋体" w:hAnsi="宋体" w:eastAsia="宋体" w:cs="宋体"/>
                <w:i w:val="0"/>
                <w:iCs w:val="0"/>
                <w:color w:val="000000"/>
                <w:sz w:val="20"/>
                <w:szCs w:val="20"/>
                <w:u w:val="none"/>
              </w:rPr>
            </w:pPr>
          </w:p>
        </w:tc>
      </w:tr>
      <w:tr w14:paraId="6DB2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92"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635A6AF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心肌酶两项</w:t>
            </w: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21E4B3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磷酸肌酸激酶（CK）</w:t>
            </w:r>
          </w:p>
        </w:tc>
        <w:tc>
          <w:tcPr>
            <w:tcW w:w="5175"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3CEBA40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用于心肌梗塞、心肌炎、肌肉损伤等辅助检查。</w:t>
            </w:r>
          </w:p>
        </w:tc>
        <w:tc>
          <w:tcPr>
            <w:tcW w:w="0" w:type="auto"/>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4103A9C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126C174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69A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692"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8551458">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926653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磷酸肌酸激酶同工酶（CK-MB）</w:t>
            </w:r>
          </w:p>
        </w:tc>
        <w:tc>
          <w:tcPr>
            <w:tcW w:w="5175"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2F85828">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D11AC35">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91B6860">
            <w:pPr>
              <w:ind w:left="0" w:leftChars="0"/>
              <w:jc w:val="center"/>
              <w:rPr>
                <w:rFonts w:hint="eastAsia" w:ascii="宋体" w:hAnsi="宋体" w:eastAsia="宋体" w:cs="宋体"/>
                <w:i w:val="0"/>
                <w:iCs w:val="0"/>
                <w:color w:val="000000"/>
                <w:sz w:val="20"/>
                <w:szCs w:val="20"/>
                <w:u w:val="none"/>
              </w:rPr>
            </w:pPr>
          </w:p>
        </w:tc>
      </w:tr>
      <w:tr w14:paraId="6D45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692"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CB5F5E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糖类抗原CA72-4</w:t>
            </w: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310C225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CA72-4</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EB3956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胃癌首选标志物，可以用于肠癌、胰腺癌、肝癌的辅助诊断及疗效监测</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603F20A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0000" w:sz="4" w:space="0"/>
              <w:left w:val="single" w:color="990000" w:sz="4" w:space="0"/>
              <w:bottom w:val="single" w:color="990000" w:sz="4" w:space="0"/>
              <w:right w:val="single" w:color="990000" w:sz="4" w:space="0"/>
            </w:tcBorders>
            <w:shd w:val="clear" w:color="auto" w:fill="auto"/>
            <w:noWrap/>
            <w:vAlign w:val="center"/>
          </w:tcPr>
          <w:p w14:paraId="5233A91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30CE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692" w:type="dxa"/>
            <w:vMerge w:val="restart"/>
            <w:tcBorders>
              <w:top w:val="single" w:color="990000" w:sz="4" w:space="0"/>
              <w:left w:val="single" w:color="993300" w:sz="4" w:space="0"/>
              <w:bottom w:val="nil"/>
              <w:right w:val="single" w:color="993300" w:sz="4" w:space="0"/>
            </w:tcBorders>
            <w:shd w:val="clear" w:color="auto" w:fill="auto"/>
            <w:vAlign w:val="center"/>
          </w:tcPr>
          <w:p w14:paraId="1AEFE42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恶性肿瘤特异生长因子（TSGF）</w:t>
            </w: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44C5A5B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消化系统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8BC5F7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口腔鳞癌、舌癌、食管癌、贲门癌、胃癌、肝癌、胆囊癌、结肠癌 </w:t>
            </w:r>
          </w:p>
        </w:tc>
        <w:tc>
          <w:tcPr>
            <w:tcW w:w="0" w:type="auto"/>
            <w:vMerge w:val="restart"/>
            <w:tcBorders>
              <w:top w:val="single" w:color="990000" w:sz="4" w:space="0"/>
              <w:left w:val="nil"/>
              <w:bottom w:val="single" w:color="993300" w:sz="4" w:space="0"/>
              <w:right w:val="single" w:color="993300" w:sz="4" w:space="0"/>
            </w:tcBorders>
            <w:shd w:val="clear" w:color="auto" w:fill="auto"/>
            <w:noWrap/>
            <w:vAlign w:val="center"/>
          </w:tcPr>
          <w:p w14:paraId="010727D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vMerge w:val="restart"/>
            <w:tcBorders>
              <w:top w:val="single" w:color="990000" w:sz="4" w:space="0"/>
              <w:left w:val="nil"/>
              <w:bottom w:val="single" w:color="993300" w:sz="4" w:space="0"/>
              <w:right w:val="single" w:color="993300" w:sz="4" w:space="0"/>
            </w:tcBorders>
            <w:shd w:val="clear" w:color="auto" w:fill="auto"/>
            <w:noWrap/>
            <w:vAlign w:val="center"/>
          </w:tcPr>
          <w:p w14:paraId="4F5CD4D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8603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6E94A3B1">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482F4C9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呼吸系统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2D2915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喉癌、鼻咽癌、肺癌 </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4FEF3EBD">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1ADA243A">
            <w:pPr>
              <w:ind w:left="0" w:leftChars="0"/>
              <w:jc w:val="center"/>
              <w:rPr>
                <w:rFonts w:hint="eastAsia" w:ascii="宋体" w:hAnsi="宋体" w:eastAsia="宋体" w:cs="宋体"/>
                <w:i w:val="0"/>
                <w:iCs w:val="0"/>
                <w:color w:val="000000"/>
                <w:sz w:val="20"/>
                <w:szCs w:val="20"/>
                <w:u w:val="none"/>
              </w:rPr>
            </w:pPr>
          </w:p>
        </w:tc>
      </w:tr>
      <w:tr w14:paraId="1F189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2250A23E">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78C3864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泌尿系统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A4D597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肾癌、膀胱癌</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6FFA6A71">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621FD9F6">
            <w:pPr>
              <w:ind w:left="0" w:leftChars="0"/>
              <w:jc w:val="center"/>
              <w:rPr>
                <w:rFonts w:hint="eastAsia" w:ascii="宋体" w:hAnsi="宋体" w:eastAsia="宋体" w:cs="宋体"/>
                <w:i w:val="0"/>
                <w:iCs w:val="0"/>
                <w:color w:val="000000"/>
                <w:sz w:val="20"/>
                <w:szCs w:val="20"/>
                <w:u w:val="none"/>
              </w:rPr>
            </w:pPr>
          </w:p>
        </w:tc>
      </w:tr>
      <w:tr w14:paraId="3623E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7FE5C427">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4219E2D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神经系统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03B1EF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胶质瘤、椎管肿瘤、颅脑恶性肿瘤 </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3C922423">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63D4A7D8">
            <w:pPr>
              <w:ind w:left="0" w:leftChars="0"/>
              <w:jc w:val="center"/>
              <w:rPr>
                <w:rFonts w:hint="eastAsia" w:ascii="宋体" w:hAnsi="宋体" w:eastAsia="宋体" w:cs="宋体"/>
                <w:i w:val="0"/>
                <w:iCs w:val="0"/>
                <w:color w:val="000000"/>
                <w:sz w:val="20"/>
                <w:szCs w:val="20"/>
                <w:u w:val="none"/>
              </w:rPr>
            </w:pPr>
          </w:p>
        </w:tc>
      </w:tr>
      <w:tr w14:paraId="78FA7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58EC3CFD">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0B0552F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内、外分泌系统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12C3B5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甲状脾瘤、腮腺瘤</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67A9711B">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2F2ADF93">
            <w:pPr>
              <w:ind w:left="0" w:leftChars="0"/>
              <w:jc w:val="center"/>
              <w:rPr>
                <w:rFonts w:hint="eastAsia" w:ascii="宋体" w:hAnsi="宋体" w:eastAsia="宋体" w:cs="宋体"/>
                <w:i w:val="0"/>
                <w:iCs w:val="0"/>
                <w:color w:val="000000"/>
                <w:sz w:val="20"/>
                <w:szCs w:val="20"/>
                <w:u w:val="none"/>
              </w:rPr>
            </w:pPr>
          </w:p>
        </w:tc>
      </w:tr>
      <w:tr w14:paraId="19A58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26B88062">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056F2F0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生殖系统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95B797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乳腺癌、宫颈癌、子宫内膜癌、卵巢癌、睾丸癌、前列腺癌 </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25045EB7">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408907DF">
            <w:pPr>
              <w:ind w:left="0" w:leftChars="0"/>
              <w:jc w:val="center"/>
              <w:rPr>
                <w:rFonts w:hint="eastAsia" w:ascii="宋体" w:hAnsi="宋体" w:eastAsia="宋体" w:cs="宋体"/>
                <w:i w:val="0"/>
                <w:iCs w:val="0"/>
                <w:color w:val="000000"/>
                <w:sz w:val="20"/>
                <w:szCs w:val="20"/>
                <w:u w:val="none"/>
              </w:rPr>
            </w:pPr>
          </w:p>
        </w:tc>
      </w:tr>
      <w:tr w14:paraId="3A56F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5E2A569D">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0678F91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造血系统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47390A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白血病、多发性骨髓癌、恶性淋巴癌、非何杰金氏淋巴瘤 </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65D398EC">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4EB286EB">
            <w:pPr>
              <w:ind w:left="0" w:leftChars="0"/>
              <w:jc w:val="center"/>
              <w:rPr>
                <w:rFonts w:hint="eastAsia" w:ascii="宋体" w:hAnsi="宋体" w:eastAsia="宋体" w:cs="宋体"/>
                <w:i w:val="0"/>
                <w:iCs w:val="0"/>
                <w:color w:val="000000"/>
                <w:sz w:val="20"/>
                <w:szCs w:val="20"/>
                <w:u w:val="none"/>
              </w:rPr>
            </w:pPr>
          </w:p>
        </w:tc>
      </w:tr>
      <w:tr w14:paraId="4DAF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692" w:type="dxa"/>
            <w:vMerge w:val="continue"/>
            <w:tcBorders>
              <w:top w:val="single" w:color="990000" w:sz="4" w:space="0"/>
              <w:left w:val="single" w:color="993300" w:sz="4" w:space="0"/>
              <w:bottom w:val="nil"/>
              <w:right w:val="single" w:color="993300" w:sz="4" w:space="0"/>
            </w:tcBorders>
            <w:shd w:val="clear" w:color="auto" w:fill="auto"/>
            <w:vAlign w:val="center"/>
          </w:tcPr>
          <w:p w14:paraId="1FD4B8EB">
            <w:pPr>
              <w:ind w:left="0" w:leftChars="0"/>
              <w:jc w:val="center"/>
              <w:rPr>
                <w:rFonts w:hint="eastAsia" w:ascii="宋体" w:hAnsi="宋体" w:eastAsia="宋体" w:cs="宋体"/>
                <w:i w:val="0"/>
                <w:iCs w:val="0"/>
                <w:color w:val="000000"/>
                <w:sz w:val="20"/>
                <w:szCs w:val="20"/>
                <w:u w:val="none"/>
              </w:rPr>
            </w:pPr>
          </w:p>
        </w:tc>
        <w:tc>
          <w:tcPr>
            <w:tcW w:w="1884"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792223E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软组织系统</w:t>
            </w:r>
          </w:p>
        </w:tc>
        <w:tc>
          <w:tcPr>
            <w:tcW w:w="5175"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636DC3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纵膈肿瘤、平滑肌肉瘤、皮肤癌、骨肉瘤 </w:t>
            </w: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2DDFAA4E">
            <w:pPr>
              <w:ind w:left="0" w:leftChars="0"/>
              <w:jc w:val="center"/>
              <w:rPr>
                <w:rFonts w:hint="eastAsia" w:ascii="宋体" w:hAnsi="宋体" w:eastAsia="宋体" w:cs="宋体"/>
                <w:i w:val="0"/>
                <w:iCs w:val="0"/>
                <w:color w:val="000000"/>
                <w:sz w:val="20"/>
                <w:szCs w:val="20"/>
                <w:u w:val="none"/>
              </w:rPr>
            </w:pPr>
          </w:p>
        </w:tc>
        <w:tc>
          <w:tcPr>
            <w:tcW w:w="0" w:type="auto"/>
            <w:vMerge w:val="continue"/>
            <w:tcBorders>
              <w:top w:val="single" w:color="990000" w:sz="4" w:space="0"/>
              <w:left w:val="nil"/>
              <w:bottom w:val="single" w:color="993300" w:sz="4" w:space="0"/>
              <w:right w:val="single" w:color="993300" w:sz="4" w:space="0"/>
            </w:tcBorders>
            <w:shd w:val="clear" w:color="auto" w:fill="auto"/>
            <w:noWrap/>
            <w:vAlign w:val="center"/>
          </w:tcPr>
          <w:p w14:paraId="166D42D3">
            <w:pPr>
              <w:ind w:left="0" w:leftChars="0"/>
              <w:jc w:val="center"/>
              <w:rPr>
                <w:rFonts w:hint="eastAsia" w:ascii="宋体" w:hAnsi="宋体" w:eastAsia="宋体" w:cs="宋体"/>
                <w:i w:val="0"/>
                <w:iCs w:val="0"/>
                <w:color w:val="000000"/>
                <w:sz w:val="20"/>
                <w:szCs w:val="20"/>
                <w:u w:val="none"/>
              </w:rPr>
            </w:pPr>
          </w:p>
        </w:tc>
      </w:tr>
      <w:tr w14:paraId="61E5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591" w:type="dxa"/>
            <w:gridSpan w:val="5"/>
            <w:tcBorders>
              <w:top w:val="single" w:color="993300" w:sz="4" w:space="0"/>
              <w:left w:val="single" w:color="993300" w:sz="4" w:space="0"/>
              <w:bottom w:val="single" w:color="993300" w:sz="4" w:space="0"/>
              <w:right w:val="single" w:color="993300" w:sz="4" w:space="0"/>
            </w:tcBorders>
            <w:shd w:val="clear" w:color="auto" w:fill="auto"/>
            <w:vAlign w:val="center"/>
          </w:tcPr>
          <w:p w14:paraId="2E8A0F15">
            <w:pPr>
              <w:keepNext w:val="0"/>
              <w:keepLines w:val="0"/>
              <w:widowControl/>
              <w:suppressLineNumbers w:val="0"/>
              <w:ind w:left="0" w:leftChars="0"/>
              <w:jc w:val="center"/>
              <w:rPr>
                <w:rFonts w:hint="eastAsia" w:ascii="宋体" w:hAnsi="宋体" w:eastAsia="宋体" w:cs="宋体"/>
                <w:b/>
                <w:bCs/>
                <w:i w:val="0"/>
                <w:iCs w:val="0"/>
                <w:color w:val="993300"/>
                <w:sz w:val="24"/>
                <w:szCs w:val="24"/>
                <w:u w:val="none"/>
              </w:rPr>
            </w:pPr>
            <w:r>
              <w:rPr>
                <w:rFonts w:hint="eastAsia" w:ascii="宋体" w:hAnsi="宋体" w:eastAsia="宋体" w:cs="宋体"/>
                <w:b/>
                <w:bCs/>
                <w:i w:val="0"/>
                <w:iCs w:val="0"/>
                <w:color w:val="993300"/>
                <w:kern w:val="0"/>
                <w:sz w:val="24"/>
                <w:szCs w:val="24"/>
                <w:u w:val="none"/>
                <w:lang w:val="en-US" w:eastAsia="zh-CN" w:bidi="ar"/>
              </w:rPr>
              <w:t>赠送项目</w:t>
            </w:r>
          </w:p>
        </w:tc>
      </w:tr>
      <w:tr w14:paraId="05D82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692" w:type="dxa"/>
            <w:vMerge w:val="restart"/>
            <w:tcBorders>
              <w:top w:val="single" w:color="993300" w:sz="4" w:space="0"/>
              <w:left w:val="single" w:color="993300" w:sz="4" w:space="0"/>
              <w:bottom w:val="single" w:color="993300" w:sz="4" w:space="0"/>
              <w:right w:val="single" w:color="993300" w:sz="4" w:space="0"/>
            </w:tcBorders>
            <w:shd w:val="clear" w:color="auto" w:fill="auto"/>
            <w:vAlign w:val="center"/>
          </w:tcPr>
          <w:p w14:paraId="19AECC9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059" w:type="dxa"/>
            <w:gridSpan w:val="2"/>
            <w:tcBorders>
              <w:top w:val="single" w:color="993300" w:sz="4" w:space="0"/>
              <w:left w:val="single" w:color="993300" w:sz="4" w:space="0"/>
              <w:bottom w:val="single" w:color="993300" w:sz="4" w:space="0"/>
              <w:right w:val="single" w:color="993300" w:sz="4" w:space="0"/>
            </w:tcBorders>
            <w:shd w:val="clear" w:color="auto" w:fill="FFFFFF"/>
            <w:vAlign w:val="center"/>
          </w:tcPr>
          <w:p w14:paraId="6B1A05D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健康体检报告</w:t>
            </w:r>
          </w:p>
        </w:tc>
        <w:tc>
          <w:tcPr>
            <w:tcW w:w="0" w:type="auto"/>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1401F71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47A3BCC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9CC4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692" w:type="dxa"/>
            <w:vMerge w:val="continue"/>
            <w:tcBorders>
              <w:top w:val="single" w:color="993300" w:sz="4" w:space="0"/>
              <w:left w:val="single" w:color="993300" w:sz="4" w:space="0"/>
              <w:bottom w:val="single" w:color="993300" w:sz="4" w:space="0"/>
              <w:right w:val="single" w:color="993300" w:sz="4" w:space="0"/>
            </w:tcBorders>
            <w:shd w:val="clear" w:color="auto" w:fill="auto"/>
            <w:vAlign w:val="center"/>
          </w:tcPr>
          <w:p w14:paraId="287BABA7">
            <w:pPr>
              <w:ind w:left="0" w:leftChars="0"/>
              <w:jc w:val="center"/>
              <w:rPr>
                <w:rFonts w:hint="eastAsia" w:ascii="宋体" w:hAnsi="宋体" w:eastAsia="宋体" w:cs="宋体"/>
                <w:i w:val="0"/>
                <w:iCs w:val="0"/>
                <w:color w:val="000000"/>
                <w:sz w:val="20"/>
                <w:szCs w:val="20"/>
                <w:u w:val="none"/>
              </w:rPr>
            </w:pPr>
          </w:p>
        </w:tc>
        <w:tc>
          <w:tcPr>
            <w:tcW w:w="7059" w:type="dxa"/>
            <w:gridSpan w:val="2"/>
            <w:tcBorders>
              <w:top w:val="single" w:color="993300" w:sz="4" w:space="0"/>
              <w:left w:val="single" w:color="993300" w:sz="4" w:space="0"/>
              <w:bottom w:val="single" w:color="993300" w:sz="4" w:space="0"/>
              <w:right w:val="single" w:color="993300" w:sz="4" w:space="0"/>
            </w:tcBorders>
            <w:shd w:val="clear" w:color="auto" w:fill="FFFFFF"/>
            <w:vAlign w:val="center"/>
          </w:tcPr>
          <w:p w14:paraId="105040B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营养早餐</w:t>
            </w:r>
          </w:p>
        </w:tc>
        <w:tc>
          <w:tcPr>
            <w:tcW w:w="0" w:type="auto"/>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3693D27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176B31F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7E32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692" w:type="dxa"/>
            <w:vMerge w:val="restart"/>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7262BD4E">
            <w:pPr>
              <w:keepNext w:val="0"/>
              <w:keepLines w:val="0"/>
              <w:widowControl/>
              <w:suppressLineNumbers w:val="0"/>
              <w:ind w:left="0" w:leftChars="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增值服务</w:t>
            </w:r>
          </w:p>
        </w:tc>
        <w:tc>
          <w:tcPr>
            <w:tcW w:w="0" w:type="auto"/>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38A5709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总检专家对你的体检结果做终审报告并提出建议</w:t>
            </w:r>
          </w:p>
        </w:tc>
      </w:tr>
      <w:tr w14:paraId="59AA2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692"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60071BAA">
            <w:pPr>
              <w:ind w:left="0" w:leftChars="0"/>
              <w:jc w:val="center"/>
              <w:rPr>
                <w:rFonts w:hint="eastAsia" w:ascii="宋体" w:hAnsi="宋体" w:eastAsia="宋体" w:cs="宋体"/>
                <w:i w:val="0"/>
                <w:iCs w:val="0"/>
                <w:color w:val="000000"/>
                <w:sz w:val="24"/>
                <w:szCs w:val="24"/>
                <w:u w:val="none"/>
              </w:rPr>
            </w:pPr>
          </w:p>
        </w:tc>
        <w:tc>
          <w:tcPr>
            <w:tcW w:w="0" w:type="auto"/>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38980AE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总检主任做详细的报告解读</w:t>
            </w:r>
          </w:p>
        </w:tc>
      </w:tr>
      <w:tr w14:paraId="3C5A9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692"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577CD252">
            <w:pPr>
              <w:ind w:left="0" w:leftChars="0"/>
              <w:jc w:val="center"/>
              <w:rPr>
                <w:rFonts w:hint="eastAsia" w:ascii="宋体" w:hAnsi="宋体" w:eastAsia="宋体" w:cs="宋体"/>
                <w:i w:val="0"/>
                <w:iCs w:val="0"/>
                <w:color w:val="000000"/>
                <w:sz w:val="24"/>
                <w:szCs w:val="24"/>
                <w:u w:val="none"/>
              </w:rPr>
            </w:pPr>
          </w:p>
        </w:tc>
        <w:tc>
          <w:tcPr>
            <w:tcW w:w="0" w:type="auto"/>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417B43D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不限次数专家健康咨询，对您的健康做出评估</w:t>
            </w:r>
          </w:p>
        </w:tc>
      </w:tr>
      <w:tr w14:paraId="0BEEE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692"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693EE641">
            <w:pPr>
              <w:ind w:left="0" w:leftChars="0"/>
              <w:jc w:val="center"/>
              <w:rPr>
                <w:rFonts w:hint="eastAsia" w:ascii="宋体" w:hAnsi="宋体" w:eastAsia="宋体" w:cs="宋体"/>
                <w:i w:val="0"/>
                <w:iCs w:val="0"/>
                <w:color w:val="000000"/>
                <w:sz w:val="24"/>
                <w:szCs w:val="24"/>
                <w:u w:val="none"/>
              </w:rPr>
            </w:pPr>
          </w:p>
        </w:tc>
        <w:tc>
          <w:tcPr>
            <w:tcW w:w="0" w:type="auto"/>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51C8DDD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体检报告网上查询，同时提供书面报告</w:t>
            </w:r>
          </w:p>
        </w:tc>
      </w:tr>
      <w:tr w14:paraId="2A12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692"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03EB62B0">
            <w:pPr>
              <w:ind w:left="0" w:leftChars="0"/>
              <w:jc w:val="center"/>
              <w:rPr>
                <w:rFonts w:hint="eastAsia" w:ascii="宋体" w:hAnsi="宋体" w:eastAsia="宋体" w:cs="宋体"/>
                <w:i w:val="0"/>
                <w:iCs w:val="0"/>
                <w:color w:val="000000"/>
                <w:sz w:val="24"/>
                <w:szCs w:val="24"/>
                <w:u w:val="none"/>
              </w:rPr>
            </w:pPr>
          </w:p>
        </w:tc>
        <w:tc>
          <w:tcPr>
            <w:tcW w:w="0" w:type="auto"/>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5DA7812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建立客户电子健康档案，永久保存，方便客户随时上网查阅</w:t>
            </w:r>
          </w:p>
        </w:tc>
      </w:tr>
    </w:tbl>
    <w:p w14:paraId="1B0C133E">
      <w:pPr>
        <w:ind w:left="0" w:leftChars="0"/>
        <w:rPr>
          <w:rFonts w:hint="eastAsia" w:ascii="仿宋" w:hAnsi="仿宋" w:eastAsia="仿宋" w:cs="仿宋"/>
          <w:sz w:val="32"/>
          <w:szCs w:val="32"/>
          <w:lang w:eastAsia="zh-CN"/>
        </w:rPr>
      </w:pPr>
    </w:p>
    <w:p w14:paraId="4034E7E9">
      <w:pPr>
        <w:ind w:left="0" w:leftChars="0"/>
        <w:rPr>
          <w:rFonts w:hint="eastAsia" w:ascii="仿宋" w:hAnsi="仿宋" w:eastAsia="仿宋" w:cs="仿宋"/>
          <w:sz w:val="32"/>
          <w:szCs w:val="32"/>
          <w:lang w:eastAsia="zh-CN"/>
        </w:rPr>
      </w:pPr>
    </w:p>
    <w:tbl>
      <w:tblPr>
        <w:tblStyle w:val="4"/>
        <w:tblW w:w="1011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82"/>
        <w:gridCol w:w="2296"/>
        <w:gridCol w:w="5185"/>
        <w:gridCol w:w="525"/>
        <w:gridCol w:w="525"/>
      </w:tblGrid>
      <w:tr w14:paraId="3B2B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780" w:type="dxa"/>
            <w:gridSpan w:val="5"/>
            <w:tcBorders>
              <w:top w:val="nil"/>
              <w:left w:val="nil"/>
              <w:bottom w:val="nil"/>
              <w:right w:val="nil"/>
            </w:tcBorders>
            <w:shd w:val="clear" w:color="auto" w:fill="auto"/>
            <w:vAlign w:val="bottom"/>
          </w:tcPr>
          <w:p w14:paraId="49B51ADB">
            <w:pPr>
              <w:keepNext w:val="0"/>
              <w:keepLines w:val="0"/>
              <w:widowControl/>
              <w:suppressLineNumbers w:val="0"/>
              <w:ind w:left="0" w:leftChars="0"/>
              <w:jc w:val="center"/>
              <w:rPr>
                <w:rFonts w:hint="eastAsia" w:ascii="宋体" w:hAnsi="宋体" w:eastAsia="宋体" w:cs="宋体"/>
                <w:b/>
                <w:bCs/>
                <w:i w:val="0"/>
                <w:iCs w:val="0"/>
                <w:color w:val="993300"/>
                <w:sz w:val="36"/>
                <w:szCs w:val="36"/>
                <w:u w:val="none"/>
              </w:rPr>
            </w:pPr>
            <w:r>
              <w:rPr>
                <w:rFonts w:hint="eastAsia" w:ascii="宋体" w:hAnsi="宋体" w:eastAsia="宋体" w:cs="宋体"/>
                <w:b/>
                <w:bCs/>
                <w:i w:val="0"/>
                <w:iCs w:val="0"/>
                <w:color w:val="993300"/>
                <w:kern w:val="0"/>
                <w:sz w:val="30"/>
                <w:szCs w:val="30"/>
                <w:u w:val="none"/>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944370" cy="360680"/>
                  <wp:effectExtent l="0" t="0" r="6350" b="5080"/>
                  <wp:wrapNone/>
                  <wp:docPr id="11" name="Picture_9"/>
                  <wp:cNvGraphicFramePr/>
                  <a:graphic xmlns:a="http://schemas.openxmlformats.org/drawingml/2006/main">
                    <a:graphicData uri="http://schemas.openxmlformats.org/drawingml/2006/picture">
                      <pic:pic xmlns:pic="http://schemas.openxmlformats.org/drawingml/2006/picture">
                        <pic:nvPicPr>
                          <pic:cNvPr id="11" name="Picture_9"/>
                          <pic:cNvPicPr/>
                        </pic:nvPicPr>
                        <pic:blipFill>
                          <a:blip r:embed="rId12"/>
                          <a:stretch>
                            <a:fillRect/>
                          </a:stretch>
                        </pic:blipFill>
                        <pic:spPr>
                          <a:xfrm>
                            <a:off x="0" y="0"/>
                            <a:ext cx="1944370" cy="360680"/>
                          </a:xfrm>
                          <a:prstGeom prst="rect">
                            <a:avLst/>
                          </a:prstGeom>
                          <a:noFill/>
                          <a:ln w="12700">
                            <a:noFill/>
                          </a:ln>
                        </pic:spPr>
                      </pic:pic>
                    </a:graphicData>
                  </a:graphic>
                </wp:anchor>
              </w:drawing>
            </w:r>
            <w:r>
              <w:rPr>
                <w:rFonts w:hint="eastAsia" w:ascii="宋体" w:hAnsi="宋体" w:cs="宋体"/>
                <w:b/>
                <w:bCs/>
                <w:i w:val="0"/>
                <w:iCs w:val="0"/>
                <w:color w:val="993300"/>
                <w:kern w:val="0"/>
                <w:sz w:val="30"/>
                <w:szCs w:val="30"/>
                <w:u w:val="none"/>
                <w:lang w:val="en-US" w:eastAsia="zh-CN" w:bidi="ar"/>
              </w:rPr>
              <w:t xml:space="preserve">  </w:t>
            </w:r>
            <w:r>
              <w:rPr>
                <w:rFonts w:hint="eastAsia" w:ascii="宋体" w:hAnsi="宋体" w:eastAsia="宋体" w:cs="宋体"/>
                <w:b/>
                <w:bCs/>
                <w:i w:val="0"/>
                <w:iCs w:val="0"/>
                <w:color w:val="993300"/>
                <w:kern w:val="0"/>
                <w:sz w:val="30"/>
                <w:szCs w:val="30"/>
                <w:u w:val="none"/>
                <w:lang w:val="en-US" w:eastAsia="zh-CN" w:bidi="ar"/>
              </w:rPr>
              <w:t>香港华领体检管理有限公司                                                              24年长春市律师协会升级套餐B（自费600元）VIP检区</w:t>
            </w:r>
          </w:p>
        </w:tc>
      </w:tr>
      <w:tr w14:paraId="7CC3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780" w:type="dxa"/>
            <w:gridSpan w:val="5"/>
            <w:tcBorders>
              <w:top w:val="nil"/>
              <w:left w:val="nil"/>
              <w:bottom w:val="nil"/>
              <w:right w:val="nil"/>
            </w:tcBorders>
            <w:shd w:val="clear" w:color="auto" w:fill="993300"/>
            <w:vAlign w:val="center"/>
          </w:tcPr>
          <w:p w14:paraId="1CF7B57F">
            <w:pPr>
              <w:keepNext w:val="0"/>
              <w:keepLines w:val="0"/>
              <w:widowControl/>
              <w:suppressLineNumbers w:val="0"/>
              <w:ind w:left="0" w:leftChars="0"/>
              <w:jc w:val="center"/>
              <w:rPr>
                <w:rFonts w:hint="eastAsia" w:ascii="宋体" w:hAnsi="宋体" w:eastAsia="宋体" w:cs="宋体"/>
                <w:b/>
                <w:bCs/>
                <w:i w:val="0"/>
                <w:iCs w:val="0"/>
                <w:color w:val="FFFFFF"/>
                <w:sz w:val="32"/>
                <w:szCs w:val="32"/>
                <w:u w:val="none"/>
              </w:rPr>
            </w:pPr>
            <w:r>
              <w:rPr>
                <w:rFonts w:hint="eastAsia" w:ascii="宋体" w:hAnsi="宋体" w:eastAsia="宋体" w:cs="宋体"/>
                <w:b/>
                <w:bCs/>
                <w:i w:val="0"/>
                <w:iCs w:val="0"/>
                <w:color w:val="FFFFFF"/>
                <w:kern w:val="0"/>
                <w:sz w:val="32"/>
                <w:szCs w:val="32"/>
                <w:u w:val="none"/>
                <w:lang w:val="en-US" w:eastAsia="zh-CN" w:bidi="ar"/>
              </w:rPr>
              <w:t>自费600元项目</w:t>
            </w:r>
          </w:p>
        </w:tc>
      </w:tr>
      <w:tr w14:paraId="53708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30" w:type="dxa"/>
            <w:tcBorders>
              <w:top w:val="nil"/>
              <w:left w:val="nil"/>
              <w:bottom w:val="nil"/>
              <w:right w:val="nil"/>
            </w:tcBorders>
            <w:shd w:val="clear" w:color="auto" w:fill="993300"/>
            <w:vAlign w:val="center"/>
          </w:tcPr>
          <w:p w14:paraId="427B11B1">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检查项目</w:t>
            </w:r>
          </w:p>
        </w:tc>
        <w:tc>
          <w:tcPr>
            <w:tcW w:w="2220" w:type="dxa"/>
            <w:tcBorders>
              <w:top w:val="nil"/>
              <w:left w:val="nil"/>
              <w:bottom w:val="nil"/>
              <w:right w:val="nil"/>
            </w:tcBorders>
            <w:shd w:val="clear" w:color="auto" w:fill="993300"/>
            <w:vAlign w:val="center"/>
          </w:tcPr>
          <w:p w14:paraId="3106E088">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检查内容</w:t>
            </w:r>
          </w:p>
        </w:tc>
        <w:tc>
          <w:tcPr>
            <w:tcW w:w="5014" w:type="dxa"/>
            <w:tcBorders>
              <w:top w:val="nil"/>
              <w:left w:val="nil"/>
              <w:bottom w:val="nil"/>
              <w:right w:val="nil"/>
            </w:tcBorders>
            <w:shd w:val="clear" w:color="auto" w:fill="993300"/>
            <w:vAlign w:val="center"/>
          </w:tcPr>
          <w:p w14:paraId="7633D880">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检查意义</w:t>
            </w:r>
          </w:p>
        </w:tc>
        <w:tc>
          <w:tcPr>
            <w:tcW w:w="508" w:type="dxa"/>
            <w:tcBorders>
              <w:top w:val="nil"/>
              <w:left w:val="nil"/>
              <w:bottom w:val="nil"/>
              <w:right w:val="nil"/>
            </w:tcBorders>
            <w:shd w:val="clear" w:color="auto" w:fill="993300"/>
            <w:noWrap/>
            <w:vAlign w:val="center"/>
          </w:tcPr>
          <w:p w14:paraId="1F2512CB">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男</w:t>
            </w:r>
          </w:p>
        </w:tc>
        <w:tc>
          <w:tcPr>
            <w:tcW w:w="508" w:type="dxa"/>
            <w:tcBorders>
              <w:top w:val="nil"/>
              <w:left w:val="nil"/>
              <w:bottom w:val="nil"/>
              <w:right w:val="nil"/>
            </w:tcBorders>
            <w:shd w:val="clear" w:color="auto" w:fill="993300"/>
            <w:noWrap/>
            <w:vAlign w:val="center"/>
          </w:tcPr>
          <w:p w14:paraId="151734A4">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女</w:t>
            </w:r>
          </w:p>
        </w:tc>
      </w:tr>
      <w:tr w14:paraId="419D7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306B5E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液基细胞（TCT）</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B536C8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液基细胞</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021D55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是目前国际上最先进的一种宫颈癌细胞学检查技术，可检出微生物感染如霉菌、滴虫、病毒、衣原体及子宫颈癌及其癌前病变等疾病。</w:t>
            </w:r>
          </w:p>
        </w:tc>
        <w:tc>
          <w:tcPr>
            <w:tcW w:w="508" w:type="dxa"/>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9D6C81C">
            <w:pPr>
              <w:ind w:left="0" w:leftChars="0"/>
              <w:jc w:val="center"/>
              <w:rPr>
                <w:rFonts w:hint="eastAsia" w:ascii="宋体" w:hAnsi="宋体" w:eastAsia="宋体" w:cs="宋体"/>
                <w:i w:val="0"/>
                <w:iCs w:val="0"/>
                <w:color w:val="000000"/>
                <w:sz w:val="20"/>
                <w:szCs w:val="20"/>
                <w:u w:val="none"/>
              </w:rPr>
            </w:pP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05A64D6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A3A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8F89E7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人乳头瘤病毒基因检测(HPV)  </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A4FD17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人乳头瘤病毒分型</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297BA3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人乳头瘤病毒是一种小的DNA病毒，能引起人的皮肤及粘膜多种良性乳头状瘤或疣，某些类型的HPV感染还具有潜在的致癌性，所以HPV检查，可具体判断出感染型别，为临床诊断治疗病毒感染及宫颈癌诊断提供参考。</w:t>
            </w:r>
          </w:p>
        </w:tc>
        <w:tc>
          <w:tcPr>
            <w:tcW w:w="508" w:type="dxa"/>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329C73A1">
            <w:pPr>
              <w:ind w:left="0" w:leftChars="0"/>
              <w:jc w:val="center"/>
              <w:rPr>
                <w:rFonts w:hint="eastAsia" w:ascii="宋体" w:hAnsi="宋体" w:eastAsia="宋体" w:cs="宋体"/>
                <w:i w:val="0"/>
                <w:iCs w:val="0"/>
                <w:color w:val="000000"/>
                <w:sz w:val="20"/>
                <w:szCs w:val="20"/>
                <w:u w:val="none"/>
              </w:rPr>
            </w:pP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3BD9832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4DC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1D0E4D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螺旋CT扫描         （头部，不出片）</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EAA506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基底动脉、筛窦、延髓、视神经、头骨、脑室、小脑等</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5E974A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可诊断神经系统，颅脑外伤、脑梗塞、脑肿瘤、炎症、变性病、先天畸形等疾病，</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760F5E0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1BBEA18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FBA7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25CC4A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螺旋CT扫描         （颈椎，不出片）</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C6945B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颈椎形态、关节、韧带、间盘</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103BA0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椎间隙变窄、椎间盘突出，有无增生、椎体有无破坏，椎体之间有无脱位、滑脱、错位，颈椎正位有无侧屈、侧弯，以及钩椎关节过度增生，韧带钙化，颈椎间盘突出及其对硬膜囊和神经根的压迫程度等。</w:t>
            </w:r>
          </w:p>
        </w:tc>
        <w:tc>
          <w:tcPr>
            <w:tcW w:w="1016" w:type="dxa"/>
            <w:gridSpan w:val="2"/>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0C710B4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任选一项</w:t>
            </w:r>
          </w:p>
        </w:tc>
      </w:tr>
      <w:tr w14:paraId="563AC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BB837F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螺旋CT扫描         （腰椎，不出片）</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E66BD8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腰椎形态、间盘、椎管、间盘</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24F7F0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椎间盘突出，椎管狭窄，增生、椎体有无破坏，腰椎有无侧屈、侧弯，韧带钙化，腰椎间盘突出及其对硬膜囊和神经根的压迫程度等疾病。</w:t>
            </w:r>
          </w:p>
        </w:tc>
        <w:tc>
          <w:tcPr>
            <w:tcW w:w="1016" w:type="dxa"/>
            <w:gridSpan w:val="2"/>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F7AED31">
            <w:pPr>
              <w:ind w:left="0" w:leftChars="0"/>
              <w:jc w:val="center"/>
              <w:rPr>
                <w:rFonts w:hint="eastAsia" w:ascii="宋体" w:hAnsi="宋体" w:eastAsia="宋体" w:cs="宋体"/>
                <w:i w:val="0"/>
                <w:iCs w:val="0"/>
                <w:color w:val="000000"/>
                <w:sz w:val="20"/>
                <w:szCs w:val="20"/>
                <w:u w:val="none"/>
              </w:rPr>
            </w:pPr>
          </w:p>
        </w:tc>
      </w:tr>
      <w:tr w14:paraId="0EBBE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8A3D22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冠状动脉钙化检测</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98DD360">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冠状动脉钙化检测</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2CC650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直接观测冠状动脉钙化情况，适用于早期筛查，提前5-10年发现心梗风险</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C5276A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4B2D75EA">
            <w:pPr>
              <w:ind w:left="0" w:leftChars="0"/>
              <w:jc w:val="center"/>
              <w:rPr>
                <w:rFonts w:hint="eastAsia" w:ascii="宋体" w:hAnsi="宋体" w:eastAsia="宋体" w:cs="宋体"/>
                <w:i w:val="0"/>
                <w:iCs w:val="0"/>
                <w:color w:val="000000"/>
                <w:sz w:val="20"/>
                <w:szCs w:val="20"/>
                <w:u w:val="none"/>
              </w:rPr>
            </w:pPr>
          </w:p>
        </w:tc>
      </w:tr>
      <w:tr w14:paraId="64A06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3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032A75A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(泌尿系)</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AFDEB2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双肾</w:t>
            </w:r>
          </w:p>
        </w:tc>
        <w:tc>
          <w:tcPr>
            <w:tcW w:w="501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550CA4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主要诊断肾积水、肾结石、肾囊肿、肾肿瘤、先天性肾缺、膀胱结石、膀胱肿瘤及肾动脉、输尿管狭窄等疾病。</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1F167A8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2BB75DE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059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D2F28D3">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B9E83C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膀胱</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B47DBB3">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B69877A">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199126B">
            <w:pPr>
              <w:ind w:left="0" w:leftChars="0"/>
              <w:jc w:val="center"/>
              <w:rPr>
                <w:rFonts w:hint="eastAsia" w:ascii="宋体" w:hAnsi="宋体" w:eastAsia="宋体" w:cs="宋体"/>
                <w:i w:val="0"/>
                <w:iCs w:val="0"/>
                <w:color w:val="000000"/>
                <w:sz w:val="20"/>
                <w:szCs w:val="20"/>
                <w:u w:val="none"/>
              </w:rPr>
            </w:pPr>
          </w:p>
        </w:tc>
      </w:tr>
      <w:tr w14:paraId="0B95F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9A29F20">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CBB1E36">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输尿管</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505EDA2">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58CD79D">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EAF84EF">
            <w:pPr>
              <w:ind w:left="0" w:leftChars="0"/>
              <w:jc w:val="center"/>
              <w:rPr>
                <w:rFonts w:hint="eastAsia" w:ascii="宋体" w:hAnsi="宋体" w:eastAsia="宋体" w:cs="宋体"/>
                <w:i w:val="0"/>
                <w:iCs w:val="0"/>
                <w:color w:val="000000"/>
                <w:sz w:val="20"/>
                <w:szCs w:val="20"/>
                <w:u w:val="none"/>
              </w:rPr>
            </w:pPr>
          </w:p>
        </w:tc>
      </w:tr>
      <w:tr w14:paraId="7740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0A562D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（乳腺）</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EDF1B7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乳腺</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331B2E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主要对乳腺疾病的诊断。如：乳腺增生、乳腺结节、乳腺囊肿、乳腺肿瘤等。</w:t>
            </w:r>
          </w:p>
        </w:tc>
        <w:tc>
          <w:tcPr>
            <w:tcW w:w="508" w:type="dxa"/>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1A21EE5A">
            <w:pPr>
              <w:ind w:left="0" w:leftChars="0"/>
              <w:jc w:val="center"/>
              <w:rPr>
                <w:rFonts w:hint="eastAsia" w:ascii="宋体" w:hAnsi="宋体" w:eastAsia="宋体" w:cs="宋体"/>
                <w:i w:val="0"/>
                <w:iCs w:val="0"/>
                <w:color w:val="000000"/>
                <w:sz w:val="20"/>
                <w:szCs w:val="20"/>
                <w:u w:val="none"/>
              </w:rPr>
            </w:pP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0BA1DDE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7DBB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6128EB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(心脏)</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DA64F5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心脏功能及功能测定</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3ECEC4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主要检查心脏功能及形态的改变，包括心室、瓣膜、动脉血管的改变，对心室的增大、肥厚，瓣膜关闭不全、返流、心包积液及先天性心脏疾病均可通过心脏彩超诊断。</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6A515714">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121033E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3AFF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A7427B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 超          （血管）</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19CCAA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颈动脉血管</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127831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颈动脉彩超不仅能清晰显示血管内中膜是否增厚、有无斑块形成、斑块形成的部位、大小、是否有血管狭窄及狭窄程度、有无闭塞等详细情况, 还能对检测动脉的血流动力学结果进行分析。特别是可检测早期颈动脉粥样硬化病变特别是可检测早期颈动脉粥样硬化病变的存在, 使患者得到及时预防和治疗;</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294F9F3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1ED07D4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3DB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AAB57F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动脉硬化检测</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A81CA0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动脉硬化检测</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A706E1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动脉硬化检测主要对动脉弹性降低，僵硬度，血管内径增粗，内中膜厚度改变等异常进行诊断，对早期筛查与发现动脉硬化病变，有助于发现心血管系统疾病有其重要意义。</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72BBFB4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3E43461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CCC6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2"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0CBDC93">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心血管检测</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5224F7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心血管</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9EAB1C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可定量检测出人体心脏功能、心肌耗氧，心功能、脑血管弹性。血液粘度、微循环等改变，显示每项参数的实际测量值、以观察心脏功能改变及血管变化等。</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7F4DFE1F">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1EB5F91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FF84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E97F9F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骨密度检测</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0AFA1D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3B0B1A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主要通过足骨检测是否有骨密度减低、骨脆性增加，判断为原发性和继发性骨质疏松。 骨密度仪是用于测量骨密度、诊断骨质疏松、监测锻炼或治疗效果及预测骨折风险的设备，可早期发现骨量减少及估计骨质疏松的程度，及时进行有效防治。</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334E9C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2BC06E3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A42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44E9F5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人体成份分析</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D34F122">
            <w:pPr>
              <w:keepNext w:val="0"/>
              <w:keepLines w:val="0"/>
              <w:widowControl/>
              <w:suppressLineNumbers w:val="0"/>
              <w:ind w:left="0" w:leftChars="0"/>
              <w:jc w:val="lef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7"/>
                <w:lang w:val="en-US" w:eastAsia="zh-CN" w:bidi="ar"/>
              </w:rPr>
              <w:t>细胞内外液、水分、体脂肪体蛋白、肌肉、矿物质</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3A9297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测量基础代谢量、肌肉量、推定骨骼量、身体脂肪率、内脏脂肪水平、锻炼模式等可精确到左右手脚的各项健康指数，提示身体健康状况</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1B6106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25640E7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9154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3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685AD5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肝功十一项</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E5CBA6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丙氨酸氨基转移酶(ALT)</w:t>
            </w:r>
          </w:p>
        </w:tc>
        <w:tc>
          <w:tcPr>
            <w:tcW w:w="501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21D93D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映肝实质损害的指标：谷丙转氨酶、谷草转氨酶；总胆红素、直接胆红素、间接胆红素、γ-谷氨酰转肽酶、碱性磷酸酶，肝细胞变性坏死、胆红素代谢障碍或者肝内胆汁淤积时，可出现上述指标的异常；反映肝脏合成功能的指标：总蛋白、白蛋白</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2721995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6923123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8056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BE21824">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DF4840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天门冬氨酸氨基转移酶(AST)</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043543C">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B27AA30">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B039F74">
            <w:pPr>
              <w:ind w:left="0" w:leftChars="0"/>
              <w:jc w:val="center"/>
              <w:rPr>
                <w:rFonts w:hint="eastAsia" w:ascii="宋体" w:hAnsi="宋体" w:eastAsia="宋体" w:cs="宋体"/>
                <w:i w:val="0"/>
                <w:iCs w:val="0"/>
                <w:color w:val="000000"/>
                <w:sz w:val="20"/>
                <w:szCs w:val="20"/>
                <w:u w:val="none"/>
              </w:rPr>
            </w:pPr>
          </w:p>
        </w:tc>
      </w:tr>
      <w:tr w14:paraId="10AF8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5C24A89">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F7AAD1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总蛋白(TP)</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8F98D5F">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421F021">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93BA49A">
            <w:pPr>
              <w:ind w:left="0" w:leftChars="0"/>
              <w:jc w:val="center"/>
              <w:rPr>
                <w:rFonts w:hint="eastAsia" w:ascii="宋体" w:hAnsi="宋体" w:eastAsia="宋体" w:cs="宋体"/>
                <w:i w:val="0"/>
                <w:iCs w:val="0"/>
                <w:color w:val="000000"/>
                <w:sz w:val="20"/>
                <w:szCs w:val="20"/>
                <w:u w:val="none"/>
              </w:rPr>
            </w:pPr>
          </w:p>
        </w:tc>
      </w:tr>
      <w:tr w14:paraId="43FB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CB35979">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979D24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白蛋白(ALB)</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F2021C0">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0695860">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75F6B93">
            <w:pPr>
              <w:ind w:left="0" w:leftChars="0"/>
              <w:jc w:val="center"/>
              <w:rPr>
                <w:rFonts w:hint="eastAsia" w:ascii="宋体" w:hAnsi="宋体" w:eastAsia="宋体" w:cs="宋体"/>
                <w:i w:val="0"/>
                <w:iCs w:val="0"/>
                <w:color w:val="000000"/>
                <w:sz w:val="20"/>
                <w:szCs w:val="20"/>
                <w:u w:val="none"/>
              </w:rPr>
            </w:pPr>
          </w:p>
        </w:tc>
      </w:tr>
      <w:tr w14:paraId="3EC8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431314A">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36A5EC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球蛋白(GLB)</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F41739F">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7E5AFE3">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282BFFA">
            <w:pPr>
              <w:ind w:left="0" w:leftChars="0"/>
              <w:jc w:val="center"/>
              <w:rPr>
                <w:rFonts w:hint="eastAsia" w:ascii="宋体" w:hAnsi="宋体" w:eastAsia="宋体" w:cs="宋体"/>
                <w:i w:val="0"/>
                <w:iCs w:val="0"/>
                <w:color w:val="000000"/>
                <w:sz w:val="20"/>
                <w:szCs w:val="20"/>
                <w:u w:val="none"/>
              </w:rPr>
            </w:pPr>
          </w:p>
        </w:tc>
      </w:tr>
      <w:tr w14:paraId="12FFE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A3ECCC8">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94F759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白/球蛋白比值(A/G)</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F98E4B2">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3C82B71">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AA6FF62">
            <w:pPr>
              <w:ind w:left="0" w:leftChars="0"/>
              <w:jc w:val="center"/>
              <w:rPr>
                <w:rFonts w:hint="eastAsia" w:ascii="宋体" w:hAnsi="宋体" w:eastAsia="宋体" w:cs="宋体"/>
                <w:i w:val="0"/>
                <w:iCs w:val="0"/>
                <w:color w:val="000000"/>
                <w:sz w:val="20"/>
                <w:szCs w:val="20"/>
                <w:u w:val="none"/>
              </w:rPr>
            </w:pPr>
          </w:p>
        </w:tc>
      </w:tr>
      <w:tr w14:paraId="170CA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25C2B05">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49A0D2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碱性磷酸酶(ALP)</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5DE4170">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570E7CC5">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1110012">
            <w:pPr>
              <w:ind w:left="0" w:leftChars="0"/>
              <w:jc w:val="center"/>
              <w:rPr>
                <w:rFonts w:hint="eastAsia" w:ascii="宋体" w:hAnsi="宋体" w:eastAsia="宋体" w:cs="宋体"/>
                <w:i w:val="0"/>
                <w:iCs w:val="0"/>
                <w:color w:val="000000"/>
                <w:sz w:val="20"/>
                <w:szCs w:val="20"/>
                <w:u w:val="none"/>
              </w:rPr>
            </w:pPr>
          </w:p>
        </w:tc>
      </w:tr>
      <w:tr w14:paraId="08E0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1A44DCD">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1150A6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谷氨酰转肽酶(GGT)</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9937F9D">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AB37DFB">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B7D0CAA">
            <w:pPr>
              <w:ind w:left="0" w:leftChars="0"/>
              <w:jc w:val="center"/>
              <w:rPr>
                <w:rFonts w:hint="eastAsia" w:ascii="宋体" w:hAnsi="宋体" w:eastAsia="宋体" w:cs="宋体"/>
                <w:i w:val="0"/>
                <w:iCs w:val="0"/>
                <w:color w:val="000000"/>
                <w:sz w:val="20"/>
                <w:szCs w:val="20"/>
                <w:u w:val="none"/>
              </w:rPr>
            </w:pPr>
          </w:p>
        </w:tc>
      </w:tr>
      <w:tr w14:paraId="14A80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71F39C58">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7D5B74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总胆红素(TB)</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871C81B">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B4E1E83">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2B8AC035">
            <w:pPr>
              <w:ind w:left="0" w:leftChars="0"/>
              <w:jc w:val="center"/>
              <w:rPr>
                <w:rFonts w:hint="eastAsia" w:ascii="宋体" w:hAnsi="宋体" w:eastAsia="宋体" w:cs="宋体"/>
                <w:i w:val="0"/>
                <w:iCs w:val="0"/>
                <w:color w:val="000000"/>
                <w:sz w:val="20"/>
                <w:szCs w:val="20"/>
                <w:u w:val="none"/>
              </w:rPr>
            </w:pPr>
          </w:p>
        </w:tc>
      </w:tr>
      <w:tr w14:paraId="50EA3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31C62EA">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994C5F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直接胆红素(DB)</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B05A54F">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96F5DB4">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F67D67A">
            <w:pPr>
              <w:ind w:left="0" w:leftChars="0"/>
              <w:jc w:val="center"/>
              <w:rPr>
                <w:rFonts w:hint="eastAsia" w:ascii="宋体" w:hAnsi="宋体" w:eastAsia="宋体" w:cs="宋体"/>
                <w:i w:val="0"/>
                <w:iCs w:val="0"/>
                <w:color w:val="000000"/>
                <w:sz w:val="20"/>
                <w:szCs w:val="20"/>
                <w:u w:val="none"/>
              </w:rPr>
            </w:pPr>
          </w:p>
        </w:tc>
      </w:tr>
      <w:tr w14:paraId="6FBAF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0D85DCAC">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EBDCE9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间接胆红素(IB)</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DB8D16E">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92AE809">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5FD2764">
            <w:pPr>
              <w:ind w:left="0" w:leftChars="0"/>
              <w:jc w:val="center"/>
              <w:rPr>
                <w:rFonts w:hint="eastAsia" w:ascii="宋体" w:hAnsi="宋体" w:eastAsia="宋体" w:cs="宋体"/>
                <w:i w:val="0"/>
                <w:iCs w:val="0"/>
                <w:color w:val="000000"/>
                <w:sz w:val="20"/>
                <w:szCs w:val="20"/>
                <w:u w:val="none"/>
              </w:rPr>
            </w:pPr>
          </w:p>
        </w:tc>
      </w:tr>
      <w:tr w14:paraId="6C48C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53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976A70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心肌酶四项</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779CA5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磷酸肌酸激酶（CK）</w:t>
            </w:r>
          </w:p>
        </w:tc>
        <w:tc>
          <w:tcPr>
            <w:tcW w:w="501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44B8EDC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用于心肌梗塞、心肌炎、肌肉损伤等辅助检查。</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1EBE47A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564DA0C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54D5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5E76D31">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8F06CC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磷酸肌酸激酶同工酶（CK-MB）</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3ACA8279">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C0DBE0E">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D494CFC">
            <w:pPr>
              <w:ind w:left="0" w:leftChars="0"/>
              <w:jc w:val="center"/>
              <w:rPr>
                <w:rFonts w:hint="eastAsia" w:ascii="宋体" w:hAnsi="宋体" w:eastAsia="宋体" w:cs="宋体"/>
                <w:i w:val="0"/>
                <w:iCs w:val="0"/>
                <w:color w:val="000000"/>
                <w:sz w:val="20"/>
                <w:szCs w:val="20"/>
                <w:u w:val="none"/>
              </w:rPr>
            </w:pPr>
          </w:p>
        </w:tc>
      </w:tr>
      <w:tr w14:paraId="1E756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25AA74F">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BB51A1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乳酸脱氢酶（LDH）</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90FA567">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F718BEF">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0A572BA1">
            <w:pPr>
              <w:ind w:left="0" w:leftChars="0"/>
              <w:jc w:val="center"/>
              <w:rPr>
                <w:rFonts w:hint="eastAsia" w:ascii="宋体" w:hAnsi="宋体" w:eastAsia="宋体" w:cs="宋体"/>
                <w:i w:val="0"/>
                <w:iCs w:val="0"/>
                <w:color w:val="000000"/>
                <w:sz w:val="20"/>
                <w:szCs w:val="20"/>
                <w:u w:val="none"/>
              </w:rPr>
            </w:pPr>
          </w:p>
        </w:tc>
      </w:tr>
      <w:tr w14:paraId="495CA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0DA4830">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EB72337">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a-羟丁酸脱氢酶</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59CF66C0">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76AAD60D">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8447F56">
            <w:pPr>
              <w:ind w:left="0" w:leftChars="0"/>
              <w:jc w:val="center"/>
              <w:rPr>
                <w:rFonts w:hint="eastAsia" w:ascii="宋体" w:hAnsi="宋体" w:eastAsia="宋体" w:cs="宋体"/>
                <w:i w:val="0"/>
                <w:iCs w:val="0"/>
                <w:color w:val="000000"/>
                <w:sz w:val="20"/>
                <w:szCs w:val="20"/>
                <w:u w:val="none"/>
              </w:rPr>
            </w:pPr>
          </w:p>
        </w:tc>
      </w:tr>
      <w:tr w14:paraId="0BFB1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530"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1C11538A">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甲功三项</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ADB3D4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促甲状腺素(TSH)</w:t>
            </w:r>
          </w:p>
        </w:tc>
        <w:tc>
          <w:tcPr>
            <w:tcW w:w="5014" w:type="dxa"/>
            <w:vMerge w:val="restart"/>
            <w:tcBorders>
              <w:top w:val="single" w:color="990000" w:sz="4" w:space="0"/>
              <w:left w:val="single" w:color="990000" w:sz="4" w:space="0"/>
              <w:bottom w:val="single" w:color="990000" w:sz="4" w:space="0"/>
              <w:right w:val="single" w:color="990000" w:sz="4" w:space="0"/>
            </w:tcBorders>
            <w:shd w:val="clear" w:color="auto" w:fill="auto"/>
            <w:vAlign w:val="center"/>
          </w:tcPr>
          <w:p w14:paraId="3E3E010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是反应甲状腺功能状态的主要指标，用于甲状腺功能亢进或甲状腺功能减低，甲状腺炎、甲状腺癌等疾病的筛查</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69C62182">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auto"/>
            <w:noWrap/>
            <w:vAlign w:val="center"/>
          </w:tcPr>
          <w:p w14:paraId="62758BD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1986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431EBE1B">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19093D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游离三碘甲状腺原氨酸(FT3)</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26924F64">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34D77854">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1BE593B2">
            <w:pPr>
              <w:ind w:left="0" w:leftChars="0"/>
              <w:jc w:val="center"/>
              <w:rPr>
                <w:rFonts w:hint="eastAsia" w:ascii="宋体" w:hAnsi="宋体" w:eastAsia="宋体" w:cs="宋体"/>
                <w:i w:val="0"/>
                <w:iCs w:val="0"/>
                <w:color w:val="000000"/>
                <w:sz w:val="20"/>
                <w:szCs w:val="20"/>
                <w:u w:val="none"/>
              </w:rPr>
            </w:pPr>
          </w:p>
        </w:tc>
      </w:tr>
      <w:tr w14:paraId="78553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30"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601A124E">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EE4F15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游离四碘甲状腺原氨酸(FT4)</w:t>
            </w:r>
          </w:p>
        </w:tc>
        <w:tc>
          <w:tcPr>
            <w:tcW w:w="5014" w:type="dxa"/>
            <w:vMerge w:val="continue"/>
            <w:tcBorders>
              <w:top w:val="single" w:color="990000" w:sz="4" w:space="0"/>
              <w:left w:val="single" w:color="990000" w:sz="4" w:space="0"/>
              <w:bottom w:val="single" w:color="990000" w:sz="4" w:space="0"/>
              <w:right w:val="single" w:color="990000" w:sz="4" w:space="0"/>
            </w:tcBorders>
            <w:shd w:val="clear" w:color="auto" w:fill="auto"/>
            <w:vAlign w:val="center"/>
          </w:tcPr>
          <w:p w14:paraId="1E6E59A2">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47E5DF9E">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auto"/>
            <w:noWrap/>
            <w:vAlign w:val="center"/>
          </w:tcPr>
          <w:p w14:paraId="6E160840">
            <w:pPr>
              <w:ind w:left="0" w:leftChars="0"/>
              <w:jc w:val="center"/>
              <w:rPr>
                <w:rFonts w:hint="eastAsia" w:ascii="宋体" w:hAnsi="宋体" w:eastAsia="宋体" w:cs="宋体"/>
                <w:i w:val="0"/>
                <w:iCs w:val="0"/>
                <w:color w:val="000000"/>
                <w:sz w:val="20"/>
                <w:szCs w:val="20"/>
                <w:u w:val="none"/>
              </w:rPr>
            </w:pPr>
          </w:p>
        </w:tc>
      </w:tr>
      <w:tr w14:paraId="7E8D8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79"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637196E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糖类抗原CA72-4</w:t>
            </w: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1639267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CA72-4</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F6AD62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胃癌首选标志物，可以用于肠癌、胰腺癌、肝癌的辅助诊断及疗效监测</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64510FB">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09786384">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BA45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530" w:type="dxa"/>
            <w:vMerge w:val="restart"/>
            <w:tcBorders>
              <w:top w:val="single" w:color="990000" w:sz="4" w:space="0"/>
              <w:left w:val="single" w:color="993300" w:sz="4" w:space="0"/>
              <w:bottom w:val="nil"/>
              <w:right w:val="single" w:color="993300" w:sz="4" w:space="0"/>
            </w:tcBorders>
            <w:shd w:val="clear" w:color="auto" w:fill="auto"/>
            <w:vAlign w:val="center"/>
          </w:tcPr>
          <w:p w14:paraId="491649C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恶性肿瘤特异生长因子（TSGF）</w:t>
            </w: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7D51E7C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消化系统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FD0D12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口腔鳞癌、舌癌、食管癌、贲门癌、胃癌、肝癌、胆囊癌、结肠癌 </w:t>
            </w:r>
          </w:p>
        </w:tc>
        <w:tc>
          <w:tcPr>
            <w:tcW w:w="508" w:type="dxa"/>
            <w:vMerge w:val="restart"/>
            <w:tcBorders>
              <w:top w:val="single" w:color="990000" w:sz="4" w:space="0"/>
              <w:left w:val="nil"/>
              <w:bottom w:val="single" w:color="993300" w:sz="4" w:space="0"/>
              <w:right w:val="single" w:color="993300" w:sz="4" w:space="0"/>
            </w:tcBorders>
            <w:shd w:val="clear" w:color="auto" w:fill="auto"/>
            <w:noWrap/>
            <w:vAlign w:val="center"/>
          </w:tcPr>
          <w:p w14:paraId="318B259C">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vMerge w:val="restart"/>
            <w:tcBorders>
              <w:top w:val="single" w:color="990000" w:sz="4" w:space="0"/>
              <w:left w:val="nil"/>
              <w:bottom w:val="single" w:color="993300" w:sz="4" w:space="0"/>
              <w:right w:val="single" w:color="993300" w:sz="4" w:space="0"/>
            </w:tcBorders>
            <w:shd w:val="clear" w:color="auto" w:fill="auto"/>
            <w:noWrap/>
            <w:vAlign w:val="center"/>
          </w:tcPr>
          <w:p w14:paraId="38EE414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B3A3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379D44A2">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3B54009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呼吸系统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CA949A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喉癌、鼻咽癌、肺癌 </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05CC068B">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298B3470">
            <w:pPr>
              <w:ind w:left="0" w:leftChars="0"/>
              <w:jc w:val="center"/>
              <w:rPr>
                <w:rFonts w:hint="eastAsia" w:ascii="宋体" w:hAnsi="宋体" w:eastAsia="宋体" w:cs="宋体"/>
                <w:i w:val="0"/>
                <w:iCs w:val="0"/>
                <w:color w:val="000000"/>
                <w:sz w:val="20"/>
                <w:szCs w:val="20"/>
                <w:u w:val="none"/>
              </w:rPr>
            </w:pPr>
          </w:p>
        </w:tc>
      </w:tr>
      <w:tr w14:paraId="1309E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26739825">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52248DB8">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泌尿系统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190FECB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肾癌、膀胱癌</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43085D3E">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43A05BAD">
            <w:pPr>
              <w:ind w:left="0" w:leftChars="0"/>
              <w:jc w:val="center"/>
              <w:rPr>
                <w:rFonts w:hint="eastAsia" w:ascii="宋体" w:hAnsi="宋体" w:eastAsia="宋体" w:cs="宋体"/>
                <w:i w:val="0"/>
                <w:iCs w:val="0"/>
                <w:color w:val="000000"/>
                <w:sz w:val="20"/>
                <w:szCs w:val="20"/>
                <w:u w:val="none"/>
              </w:rPr>
            </w:pPr>
          </w:p>
        </w:tc>
      </w:tr>
      <w:tr w14:paraId="3D442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74B5C636">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6E91501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神经系统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0757105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胶质瘤、椎管肿瘤、颅脑恶性肿瘤 </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6E6C0E6D">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10AF6E98">
            <w:pPr>
              <w:ind w:left="0" w:leftChars="0"/>
              <w:jc w:val="center"/>
              <w:rPr>
                <w:rFonts w:hint="eastAsia" w:ascii="宋体" w:hAnsi="宋体" w:eastAsia="宋体" w:cs="宋体"/>
                <w:i w:val="0"/>
                <w:iCs w:val="0"/>
                <w:color w:val="000000"/>
                <w:sz w:val="20"/>
                <w:szCs w:val="20"/>
                <w:u w:val="none"/>
              </w:rPr>
            </w:pPr>
          </w:p>
        </w:tc>
      </w:tr>
      <w:tr w14:paraId="63FE9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337962F0">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445808E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内、外分泌系统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341FCB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甲状脾瘤、腮腺瘤</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7AA15E96">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332AA585">
            <w:pPr>
              <w:ind w:left="0" w:leftChars="0"/>
              <w:jc w:val="center"/>
              <w:rPr>
                <w:rFonts w:hint="eastAsia" w:ascii="宋体" w:hAnsi="宋体" w:eastAsia="宋体" w:cs="宋体"/>
                <w:i w:val="0"/>
                <w:iCs w:val="0"/>
                <w:color w:val="000000"/>
                <w:sz w:val="20"/>
                <w:szCs w:val="20"/>
                <w:u w:val="none"/>
              </w:rPr>
            </w:pPr>
          </w:p>
        </w:tc>
      </w:tr>
      <w:tr w14:paraId="2ED24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65929A45">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33A77B9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生殖系统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58F63CBD">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乳腺癌、宫颈癌、子宫内膜癌、卵巢癌、睾丸癌、前列腺癌 </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229BF47B">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5A49621B">
            <w:pPr>
              <w:ind w:left="0" w:leftChars="0"/>
              <w:jc w:val="center"/>
              <w:rPr>
                <w:rFonts w:hint="eastAsia" w:ascii="宋体" w:hAnsi="宋体" w:eastAsia="宋体" w:cs="宋体"/>
                <w:i w:val="0"/>
                <w:iCs w:val="0"/>
                <w:color w:val="000000"/>
                <w:sz w:val="20"/>
                <w:szCs w:val="20"/>
                <w:u w:val="none"/>
              </w:rPr>
            </w:pPr>
          </w:p>
        </w:tc>
      </w:tr>
      <w:tr w14:paraId="69904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04927C11">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02E0D57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造血系统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2CFB9355">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白血病、多发性骨髓癌、恶性淋巴癌、非何杰金氏淋巴瘤 </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1B6260D4">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154BDB88">
            <w:pPr>
              <w:ind w:left="0" w:leftChars="0"/>
              <w:jc w:val="center"/>
              <w:rPr>
                <w:rFonts w:hint="eastAsia" w:ascii="宋体" w:hAnsi="宋体" w:eastAsia="宋体" w:cs="宋体"/>
                <w:i w:val="0"/>
                <w:iCs w:val="0"/>
                <w:color w:val="000000"/>
                <w:sz w:val="20"/>
                <w:szCs w:val="20"/>
                <w:u w:val="none"/>
              </w:rPr>
            </w:pPr>
          </w:p>
        </w:tc>
      </w:tr>
      <w:tr w14:paraId="605EE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530" w:type="dxa"/>
            <w:vMerge w:val="continue"/>
            <w:tcBorders>
              <w:top w:val="single" w:color="990000" w:sz="4" w:space="0"/>
              <w:left w:val="single" w:color="993300" w:sz="4" w:space="0"/>
              <w:bottom w:val="nil"/>
              <w:right w:val="single" w:color="993300" w:sz="4" w:space="0"/>
            </w:tcBorders>
            <w:shd w:val="clear" w:color="auto" w:fill="auto"/>
            <w:vAlign w:val="center"/>
          </w:tcPr>
          <w:p w14:paraId="085CD7F6">
            <w:pPr>
              <w:ind w:left="0" w:leftChars="0"/>
              <w:jc w:val="center"/>
              <w:rPr>
                <w:rFonts w:hint="eastAsia" w:ascii="宋体" w:hAnsi="宋体" w:eastAsia="宋体" w:cs="宋体"/>
                <w:i w:val="0"/>
                <w:iCs w:val="0"/>
                <w:color w:val="000000"/>
                <w:sz w:val="20"/>
                <w:szCs w:val="20"/>
                <w:u w:val="none"/>
              </w:rPr>
            </w:pPr>
          </w:p>
        </w:tc>
        <w:tc>
          <w:tcPr>
            <w:tcW w:w="2220" w:type="dxa"/>
            <w:tcBorders>
              <w:top w:val="single" w:color="990000" w:sz="4" w:space="0"/>
              <w:left w:val="single" w:color="990000" w:sz="4" w:space="0"/>
              <w:bottom w:val="single" w:color="990000" w:sz="4" w:space="0"/>
              <w:right w:val="single" w:color="990000" w:sz="4" w:space="0"/>
            </w:tcBorders>
            <w:shd w:val="clear" w:color="auto" w:fill="FFFFFF"/>
            <w:vAlign w:val="center"/>
          </w:tcPr>
          <w:p w14:paraId="55BEC481">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软组织系统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20A541C">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纵膈肿瘤、平滑肌肉瘤、皮肤癌、骨肉瘤 </w:t>
            </w: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5DB5D70B">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nil"/>
              <w:bottom w:val="single" w:color="993300" w:sz="4" w:space="0"/>
              <w:right w:val="single" w:color="993300" w:sz="4" w:space="0"/>
            </w:tcBorders>
            <w:shd w:val="clear" w:color="auto" w:fill="auto"/>
            <w:noWrap/>
            <w:vAlign w:val="center"/>
          </w:tcPr>
          <w:p w14:paraId="2453ECAF">
            <w:pPr>
              <w:ind w:left="0" w:leftChars="0"/>
              <w:jc w:val="center"/>
              <w:rPr>
                <w:rFonts w:hint="eastAsia" w:ascii="宋体" w:hAnsi="宋体" w:eastAsia="宋体" w:cs="宋体"/>
                <w:i w:val="0"/>
                <w:iCs w:val="0"/>
                <w:color w:val="000000"/>
                <w:sz w:val="20"/>
                <w:szCs w:val="20"/>
                <w:u w:val="none"/>
              </w:rPr>
            </w:pPr>
          </w:p>
        </w:tc>
      </w:tr>
      <w:tr w14:paraId="494A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530" w:type="dxa"/>
            <w:vMerge w:val="restart"/>
            <w:tcBorders>
              <w:top w:val="single" w:color="800000" w:sz="4" w:space="0"/>
              <w:left w:val="single" w:color="800000" w:sz="4" w:space="0"/>
              <w:bottom w:val="single" w:color="800000" w:sz="4" w:space="0"/>
              <w:right w:val="single" w:color="800000" w:sz="4" w:space="0"/>
            </w:tcBorders>
            <w:shd w:val="clear" w:color="auto" w:fill="auto"/>
            <w:vAlign w:val="center"/>
          </w:tcPr>
          <w:p w14:paraId="39FF1D69">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前列腺癌检测组合      </w:t>
            </w:r>
          </w:p>
        </w:tc>
        <w:tc>
          <w:tcPr>
            <w:tcW w:w="2220" w:type="dxa"/>
            <w:tcBorders>
              <w:top w:val="single" w:color="800000" w:sz="4" w:space="0"/>
              <w:left w:val="single" w:color="800000" w:sz="4" w:space="0"/>
              <w:bottom w:val="single" w:color="800000" w:sz="4" w:space="0"/>
              <w:right w:val="nil"/>
            </w:tcBorders>
            <w:shd w:val="clear" w:color="auto" w:fill="FFFFFF"/>
            <w:vAlign w:val="center"/>
          </w:tcPr>
          <w:p w14:paraId="6A531B9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总前列腺特异性抗原（TPSA）</w:t>
            </w:r>
          </w:p>
        </w:tc>
        <w:tc>
          <w:tcPr>
            <w:tcW w:w="5014" w:type="dxa"/>
            <w:vMerge w:val="restart"/>
            <w:tcBorders>
              <w:top w:val="single" w:color="990000" w:sz="4" w:space="0"/>
              <w:left w:val="single" w:color="000000" w:sz="4" w:space="0"/>
              <w:bottom w:val="single" w:color="800000" w:sz="4" w:space="0"/>
              <w:right w:val="single" w:color="000000" w:sz="4" w:space="0"/>
            </w:tcBorders>
            <w:shd w:val="clear" w:color="auto" w:fill="auto"/>
            <w:vAlign w:val="center"/>
          </w:tcPr>
          <w:p w14:paraId="77B8C15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PSA对男性前列腺癌的诊断、疗效观察、评估预后有重要临床意义，前列腺肥大、前列腺炎可有升高</w:t>
            </w:r>
          </w:p>
        </w:tc>
        <w:tc>
          <w:tcPr>
            <w:tcW w:w="508" w:type="dxa"/>
            <w:vMerge w:val="restart"/>
            <w:tcBorders>
              <w:top w:val="single" w:color="990000" w:sz="4" w:space="0"/>
              <w:left w:val="single" w:color="990000" w:sz="4" w:space="0"/>
              <w:bottom w:val="single" w:color="990000" w:sz="4" w:space="0"/>
              <w:right w:val="nil"/>
            </w:tcBorders>
            <w:shd w:val="clear" w:color="auto" w:fill="auto"/>
            <w:noWrap/>
            <w:vAlign w:val="center"/>
          </w:tcPr>
          <w:p w14:paraId="4A4FF4E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vMerge w:val="restart"/>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2CD79384">
            <w:pPr>
              <w:ind w:left="0" w:leftChars="0"/>
              <w:jc w:val="center"/>
              <w:rPr>
                <w:rFonts w:hint="eastAsia" w:ascii="宋体" w:hAnsi="宋体" w:eastAsia="宋体" w:cs="宋体"/>
                <w:i w:val="0"/>
                <w:iCs w:val="0"/>
                <w:color w:val="000000"/>
                <w:sz w:val="20"/>
                <w:szCs w:val="20"/>
                <w:u w:val="none"/>
              </w:rPr>
            </w:pPr>
          </w:p>
        </w:tc>
      </w:tr>
      <w:tr w14:paraId="5657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30" w:type="dxa"/>
            <w:vMerge w:val="continue"/>
            <w:tcBorders>
              <w:top w:val="single" w:color="800000" w:sz="4" w:space="0"/>
              <w:left w:val="single" w:color="800000" w:sz="4" w:space="0"/>
              <w:bottom w:val="single" w:color="800000" w:sz="4" w:space="0"/>
              <w:right w:val="single" w:color="800000" w:sz="4" w:space="0"/>
            </w:tcBorders>
            <w:shd w:val="clear" w:color="auto" w:fill="auto"/>
            <w:vAlign w:val="center"/>
          </w:tcPr>
          <w:p w14:paraId="01388EBC">
            <w:pPr>
              <w:ind w:left="0" w:leftChars="0"/>
              <w:jc w:val="center"/>
              <w:rPr>
                <w:rFonts w:hint="eastAsia" w:ascii="宋体" w:hAnsi="宋体" w:eastAsia="宋体" w:cs="宋体"/>
                <w:i w:val="0"/>
                <w:iCs w:val="0"/>
                <w:color w:val="000000"/>
                <w:sz w:val="20"/>
                <w:szCs w:val="20"/>
                <w:u w:val="none"/>
              </w:rPr>
            </w:pPr>
          </w:p>
        </w:tc>
        <w:tc>
          <w:tcPr>
            <w:tcW w:w="2220" w:type="dxa"/>
            <w:tcBorders>
              <w:top w:val="single" w:color="800000" w:sz="4" w:space="0"/>
              <w:left w:val="single" w:color="800000" w:sz="4" w:space="0"/>
              <w:bottom w:val="single" w:color="800000" w:sz="4" w:space="0"/>
              <w:right w:val="nil"/>
            </w:tcBorders>
            <w:shd w:val="clear" w:color="auto" w:fill="FFFFFF"/>
            <w:vAlign w:val="center"/>
          </w:tcPr>
          <w:p w14:paraId="1BA021EF">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游离前列腺特异性抗原（FPSA）</w:t>
            </w:r>
          </w:p>
        </w:tc>
        <w:tc>
          <w:tcPr>
            <w:tcW w:w="5014" w:type="dxa"/>
            <w:vMerge w:val="continue"/>
            <w:tcBorders>
              <w:top w:val="single" w:color="990000" w:sz="4" w:space="0"/>
              <w:left w:val="single" w:color="000000" w:sz="4" w:space="0"/>
              <w:bottom w:val="single" w:color="800000" w:sz="4" w:space="0"/>
              <w:right w:val="single" w:color="000000" w:sz="4" w:space="0"/>
            </w:tcBorders>
            <w:shd w:val="clear" w:color="auto" w:fill="auto"/>
            <w:vAlign w:val="center"/>
          </w:tcPr>
          <w:p w14:paraId="1C3D8A59">
            <w:pPr>
              <w:ind w:left="0" w:leftChars="0"/>
              <w:jc w:val="left"/>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nil"/>
            </w:tcBorders>
            <w:shd w:val="clear" w:color="auto" w:fill="auto"/>
            <w:noWrap/>
            <w:vAlign w:val="center"/>
          </w:tcPr>
          <w:p w14:paraId="0CC8A993">
            <w:pPr>
              <w:ind w:left="0" w:leftChars="0"/>
              <w:jc w:val="center"/>
              <w:rPr>
                <w:rFonts w:hint="eastAsia" w:ascii="宋体" w:hAnsi="宋体" w:eastAsia="宋体" w:cs="宋体"/>
                <w:i w:val="0"/>
                <w:iCs w:val="0"/>
                <w:color w:val="000000"/>
                <w:sz w:val="20"/>
                <w:szCs w:val="20"/>
                <w:u w:val="none"/>
              </w:rPr>
            </w:pPr>
          </w:p>
        </w:tc>
        <w:tc>
          <w:tcPr>
            <w:tcW w:w="508" w:type="dxa"/>
            <w:vMerge w:val="continue"/>
            <w:tcBorders>
              <w:top w:val="single" w:color="990000" w:sz="4" w:space="0"/>
              <w:left w:val="single" w:color="990000" w:sz="4" w:space="0"/>
              <w:bottom w:val="single" w:color="990000" w:sz="4" w:space="0"/>
              <w:right w:val="single" w:color="990000" w:sz="4" w:space="0"/>
            </w:tcBorders>
            <w:shd w:val="clear" w:color="auto" w:fill="FFFF00"/>
            <w:noWrap/>
            <w:vAlign w:val="center"/>
          </w:tcPr>
          <w:p w14:paraId="70A5CD11">
            <w:pPr>
              <w:ind w:left="0" w:leftChars="0"/>
              <w:jc w:val="center"/>
              <w:rPr>
                <w:rFonts w:hint="eastAsia" w:ascii="宋体" w:hAnsi="宋体" w:eastAsia="宋体" w:cs="宋体"/>
                <w:i w:val="0"/>
                <w:iCs w:val="0"/>
                <w:color w:val="000000"/>
                <w:sz w:val="20"/>
                <w:szCs w:val="20"/>
                <w:u w:val="none"/>
              </w:rPr>
            </w:pPr>
          </w:p>
        </w:tc>
      </w:tr>
      <w:tr w14:paraId="3C4E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530" w:type="dxa"/>
            <w:tcBorders>
              <w:top w:val="single" w:color="990000" w:sz="4" w:space="0"/>
              <w:left w:val="single" w:color="990000" w:sz="4" w:space="0"/>
              <w:bottom w:val="nil"/>
              <w:right w:val="single" w:color="990000" w:sz="4" w:space="0"/>
            </w:tcBorders>
            <w:shd w:val="clear" w:color="auto" w:fill="auto"/>
            <w:vAlign w:val="center"/>
          </w:tcPr>
          <w:p w14:paraId="27363625">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无痛胃肠镜检查组合（可单独凭卡使用）</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F2CA4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项目包含: 术前检查、清肠药、电子结肠镜检查、电子胃十二指肠镜检查、低流量给氧、静脉麻醉、麻醉中监测等</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7EEE717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通过奥林巴斯胃肠镜检查，清晰地观察胃肠部位情况，判断有无胃肠道息肉、恶性肿瘤、溃疡性结肠炎等病变。</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7A436E51">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149E681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11C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780" w:type="dxa"/>
            <w:gridSpan w:val="5"/>
            <w:tcBorders>
              <w:top w:val="single" w:color="993300" w:sz="4" w:space="0"/>
              <w:left w:val="single" w:color="993300" w:sz="4" w:space="0"/>
              <w:bottom w:val="single" w:color="993300" w:sz="4" w:space="0"/>
              <w:right w:val="single" w:color="993300" w:sz="4" w:space="0"/>
            </w:tcBorders>
            <w:shd w:val="clear" w:color="auto" w:fill="auto"/>
            <w:vAlign w:val="center"/>
          </w:tcPr>
          <w:p w14:paraId="550E1330">
            <w:pPr>
              <w:keepNext w:val="0"/>
              <w:keepLines w:val="0"/>
              <w:widowControl/>
              <w:suppressLineNumbers w:val="0"/>
              <w:ind w:left="0" w:leftChars="0"/>
              <w:jc w:val="center"/>
              <w:rPr>
                <w:rFonts w:hint="eastAsia" w:ascii="宋体" w:hAnsi="宋体" w:eastAsia="宋体" w:cs="宋体"/>
                <w:b/>
                <w:bCs/>
                <w:i w:val="0"/>
                <w:iCs w:val="0"/>
                <w:color w:val="993300"/>
                <w:sz w:val="24"/>
                <w:szCs w:val="24"/>
                <w:u w:val="none"/>
              </w:rPr>
            </w:pPr>
            <w:r>
              <w:rPr>
                <w:rFonts w:hint="eastAsia" w:ascii="宋体" w:hAnsi="宋体" w:eastAsia="宋体" w:cs="宋体"/>
                <w:b/>
                <w:bCs/>
                <w:i w:val="0"/>
                <w:iCs w:val="0"/>
                <w:color w:val="993300"/>
                <w:kern w:val="0"/>
                <w:sz w:val="24"/>
                <w:szCs w:val="24"/>
                <w:u w:val="none"/>
                <w:lang w:val="en-US" w:eastAsia="zh-CN" w:bidi="ar"/>
              </w:rPr>
              <w:t>赠送项目</w:t>
            </w:r>
          </w:p>
        </w:tc>
      </w:tr>
      <w:tr w14:paraId="7B51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30" w:type="dxa"/>
            <w:tcBorders>
              <w:top w:val="nil"/>
              <w:left w:val="nil"/>
              <w:bottom w:val="nil"/>
              <w:right w:val="nil"/>
            </w:tcBorders>
            <w:shd w:val="clear" w:color="auto" w:fill="993300"/>
            <w:vAlign w:val="center"/>
          </w:tcPr>
          <w:p w14:paraId="281CB450">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检查项目</w:t>
            </w:r>
          </w:p>
        </w:tc>
        <w:tc>
          <w:tcPr>
            <w:tcW w:w="2220" w:type="dxa"/>
            <w:tcBorders>
              <w:top w:val="nil"/>
              <w:left w:val="nil"/>
              <w:bottom w:val="nil"/>
              <w:right w:val="nil"/>
            </w:tcBorders>
            <w:shd w:val="clear" w:color="auto" w:fill="993300"/>
            <w:vAlign w:val="center"/>
          </w:tcPr>
          <w:p w14:paraId="5161140F">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检查内容</w:t>
            </w:r>
          </w:p>
        </w:tc>
        <w:tc>
          <w:tcPr>
            <w:tcW w:w="5014" w:type="dxa"/>
            <w:tcBorders>
              <w:top w:val="nil"/>
              <w:left w:val="nil"/>
              <w:bottom w:val="nil"/>
              <w:right w:val="nil"/>
            </w:tcBorders>
            <w:shd w:val="clear" w:color="auto" w:fill="993300"/>
            <w:vAlign w:val="center"/>
          </w:tcPr>
          <w:p w14:paraId="360AA4D5">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检查意义</w:t>
            </w:r>
          </w:p>
        </w:tc>
        <w:tc>
          <w:tcPr>
            <w:tcW w:w="508" w:type="dxa"/>
            <w:tcBorders>
              <w:top w:val="nil"/>
              <w:left w:val="nil"/>
              <w:bottom w:val="nil"/>
              <w:right w:val="nil"/>
            </w:tcBorders>
            <w:shd w:val="clear" w:color="auto" w:fill="993300"/>
            <w:noWrap/>
            <w:vAlign w:val="center"/>
          </w:tcPr>
          <w:p w14:paraId="6329F3EF">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男</w:t>
            </w:r>
          </w:p>
        </w:tc>
        <w:tc>
          <w:tcPr>
            <w:tcW w:w="508" w:type="dxa"/>
            <w:tcBorders>
              <w:top w:val="nil"/>
              <w:left w:val="nil"/>
              <w:bottom w:val="nil"/>
              <w:right w:val="nil"/>
            </w:tcBorders>
            <w:shd w:val="clear" w:color="auto" w:fill="993300"/>
            <w:noWrap/>
            <w:vAlign w:val="center"/>
          </w:tcPr>
          <w:p w14:paraId="0AC4A756">
            <w:pPr>
              <w:keepNext w:val="0"/>
              <w:keepLines w:val="0"/>
              <w:widowControl/>
              <w:suppressLineNumbers w:val="0"/>
              <w:ind w:left="0" w:leftChars="0"/>
              <w:jc w:val="center"/>
              <w:rPr>
                <w:rFonts w:hint="eastAsia" w:ascii="宋体" w:hAnsi="宋体" w:eastAsia="宋体" w:cs="宋体"/>
                <w:b/>
                <w:bCs/>
                <w:i w:val="0"/>
                <w:iCs w:val="0"/>
                <w:color w:val="FFFFFF"/>
                <w:sz w:val="24"/>
                <w:szCs w:val="24"/>
                <w:u w:val="none"/>
              </w:rPr>
            </w:pPr>
            <w:r>
              <w:rPr>
                <w:rFonts w:hint="eastAsia" w:ascii="宋体" w:hAnsi="宋体" w:eastAsia="宋体" w:cs="宋体"/>
                <w:b/>
                <w:bCs/>
                <w:i w:val="0"/>
                <w:iCs w:val="0"/>
                <w:color w:val="FFFFFF"/>
                <w:kern w:val="0"/>
                <w:sz w:val="24"/>
                <w:szCs w:val="24"/>
                <w:u w:val="none"/>
                <w:lang w:val="en-US" w:eastAsia="zh-CN" w:bidi="ar"/>
              </w:rPr>
              <w:t>女</w:t>
            </w:r>
          </w:p>
        </w:tc>
      </w:tr>
      <w:tr w14:paraId="220C6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9" w:hRule="atLeast"/>
        </w:trPr>
        <w:tc>
          <w:tcPr>
            <w:tcW w:w="153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5EF9F7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红外热CT断层扫描</w:t>
            </w:r>
          </w:p>
        </w:tc>
        <w:tc>
          <w:tcPr>
            <w:tcW w:w="2220" w:type="dxa"/>
            <w:tcBorders>
              <w:top w:val="single" w:color="990000" w:sz="4" w:space="0"/>
              <w:left w:val="single" w:color="990000" w:sz="4" w:space="0"/>
              <w:bottom w:val="single" w:color="990000" w:sz="4" w:space="0"/>
              <w:right w:val="single" w:color="990000" w:sz="4" w:space="0"/>
            </w:tcBorders>
            <w:shd w:val="clear" w:color="auto" w:fill="auto"/>
            <w:vAlign w:val="center"/>
          </w:tcPr>
          <w:p w14:paraId="460A2444">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消化系统                    循环系统                     运动系统                    呼吸系统                     泌尿生殖系                  免疫系统</w:t>
            </w:r>
          </w:p>
        </w:tc>
        <w:tc>
          <w:tcPr>
            <w:tcW w:w="5014" w:type="dxa"/>
            <w:tcBorders>
              <w:top w:val="single" w:color="990000" w:sz="4" w:space="0"/>
              <w:left w:val="single" w:color="990000" w:sz="4" w:space="0"/>
              <w:bottom w:val="single" w:color="990000" w:sz="4" w:space="0"/>
              <w:right w:val="single" w:color="990000" w:sz="4" w:space="0"/>
            </w:tcBorders>
            <w:shd w:val="clear" w:color="auto" w:fill="auto"/>
            <w:vAlign w:val="center"/>
          </w:tcPr>
          <w:p w14:paraId="34D31B43">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它是通过全身扫描，采集人体发出的红外线，形成数码影像，通过医学基础知识和红外理论综合评价人体的整体状况</w:t>
            </w:r>
            <w:r>
              <w:rPr>
                <w:rStyle w:val="8"/>
                <w:rFonts w:eastAsia="宋体"/>
                <w:lang w:val="en-US" w:eastAsia="zh-CN" w:bidi="ar"/>
              </w:rPr>
              <w:t xml:space="preserve"> </w:t>
            </w:r>
            <w:r>
              <w:rPr>
                <w:rStyle w:val="9"/>
                <w:lang w:val="en-US" w:eastAsia="zh-CN" w:bidi="ar"/>
              </w:rPr>
              <w:t>，以中医整体观念，未病先防的理念通过人体生理代谢的改变，来预警疾病的发生及发展。热CT是国内最先进的检查技术，科学预警9大系统疾病风险，提供10大系统健康指导方案，无辐射、无介入、无接触、无损伤，检测结果安全可靠。同时它也是航空航天员必须检查的项目之一。</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5445BD4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0000" w:sz="4" w:space="0"/>
              <w:left w:val="single" w:color="990000" w:sz="4" w:space="0"/>
              <w:bottom w:val="single" w:color="990000" w:sz="4" w:space="0"/>
              <w:right w:val="single" w:color="990000" w:sz="4" w:space="0"/>
            </w:tcBorders>
            <w:shd w:val="clear" w:color="auto" w:fill="auto"/>
            <w:noWrap/>
            <w:vAlign w:val="center"/>
          </w:tcPr>
          <w:p w14:paraId="042DDD6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48B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530" w:type="dxa"/>
            <w:vMerge w:val="restart"/>
            <w:tcBorders>
              <w:top w:val="single" w:color="993300" w:sz="4" w:space="0"/>
              <w:left w:val="single" w:color="993300" w:sz="4" w:space="0"/>
              <w:bottom w:val="single" w:color="993300" w:sz="4" w:space="0"/>
              <w:right w:val="single" w:color="993300" w:sz="4" w:space="0"/>
            </w:tcBorders>
            <w:shd w:val="clear" w:color="auto" w:fill="auto"/>
            <w:vAlign w:val="center"/>
          </w:tcPr>
          <w:p w14:paraId="368BDD5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234" w:type="dxa"/>
            <w:gridSpan w:val="2"/>
            <w:tcBorders>
              <w:top w:val="single" w:color="993300" w:sz="4" w:space="0"/>
              <w:left w:val="single" w:color="993300" w:sz="4" w:space="0"/>
              <w:bottom w:val="single" w:color="993300" w:sz="4" w:space="0"/>
              <w:right w:val="single" w:color="993300" w:sz="4" w:space="0"/>
            </w:tcBorders>
            <w:shd w:val="clear" w:color="auto" w:fill="FFFFFF"/>
            <w:vAlign w:val="center"/>
          </w:tcPr>
          <w:p w14:paraId="01235980">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健康体检报告</w:t>
            </w:r>
          </w:p>
        </w:tc>
        <w:tc>
          <w:tcPr>
            <w:tcW w:w="508"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48BE3F78">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183422CE">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F8B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30" w:type="dxa"/>
            <w:vMerge w:val="continue"/>
            <w:tcBorders>
              <w:top w:val="single" w:color="993300" w:sz="4" w:space="0"/>
              <w:left w:val="single" w:color="993300" w:sz="4" w:space="0"/>
              <w:bottom w:val="single" w:color="993300" w:sz="4" w:space="0"/>
              <w:right w:val="single" w:color="993300" w:sz="4" w:space="0"/>
            </w:tcBorders>
            <w:shd w:val="clear" w:color="auto" w:fill="auto"/>
            <w:vAlign w:val="center"/>
          </w:tcPr>
          <w:p w14:paraId="0E25D2A2">
            <w:pPr>
              <w:ind w:left="0" w:leftChars="0"/>
              <w:jc w:val="center"/>
              <w:rPr>
                <w:rFonts w:hint="eastAsia" w:ascii="宋体" w:hAnsi="宋体" w:eastAsia="宋体" w:cs="宋体"/>
                <w:i w:val="0"/>
                <w:iCs w:val="0"/>
                <w:color w:val="000000"/>
                <w:sz w:val="20"/>
                <w:szCs w:val="20"/>
                <w:u w:val="none"/>
              </w:rPr>
            </w:pPr>
          </w:p>
        </w:tc>
        <w:tc>
          <w:tcPr>
            <w:tcW w:w="7234" w:type="dxa"/>
            <w:gridSpan w:val="2"/>
            <w:tcBorders>
              <w:top w:val="single" w:color="993300" w:sz="4" w:space="0"/>
              <w:left w:val="single" w:color="993300" w:sz="4" w:space="0"/>
              <w:bottom w:val="single" w:color="993300" w:sz="4" w:space="0"/>
              <w:right w:val="single" w:color="993300" w:sz="4" w:space="0"/>
            </w:tcBorders>
            <w:shd w:val="clear" w:color="auto" w:fill="FFFFFF"/>
            <w:vAlign w:val="center"/>
          </w:tcPr>
          <w:p w14:paraId="2030F9F7">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营养早餐</w:t>
            </w:r>
          </w:p>
        </w:tc>
        <w:tc>
          <w:tcPr>
            <w:tcW w:w="508"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665E7FF6">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08" w:type="dxa"/>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37B5712D">
            <w:pPr>
              <w:keepNext w:val="0"/>
              <w:keepLines w:val="0"/>
              <w:widowControl/>
              <w:suppressLineNumbers w:val="0"/>
              <w:ind w:left="0" w:left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A3E5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30" w:type="dxa"/>
            <w:vMerge w:val="restart"/>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044007C5">
            <w:pPr>
              <w:keepNext w:val="0"/>
              <w:keepLines w:val="0"/>
              <w:widowControl/>
              <w:suppressLineNumbers w:val="0"/>
              <w:ind w:left="0" w:leftChars="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增值服务</w:t>
            </w:r>
          </w:p>
        </w:tc>
        <w:tc>
          <w:tcPr>
            <w:tcW w:w="8250"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6AA525CE">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总检专家对你的体检结果做终审报告并提出建议</w:t>
            </w:r>
          </w:p>
        </w:tc>
      </w:tr>
      <w:tr w14:paraId="15B8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530"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1ABF7EB7">
            <w:pPr>
              <w:ind w:left="0" w:leftChars="0"/>
              <w:jc w:val="center"/>
              <w:rPr>
                <w:rFonts w:hint="eastAsia" w:ascii="宋体" w:hAnsi="宋体" w:eastAsia="宋体" w:cs="宋体"/>
                <w:i w:val="0"/>
                <w:iCs w:val="0"/>
                <w:color w:val="000000"/>
                <w:sz w:val="24"/>
                <w:szCs w:val="24"/>
                <w:u w:val="none"/>
              </w:rPr>
            </w:pPr>
          </w:p>
        </w:tc>
        <w:tc>
          <w:tcPr>
            <w:tcW w:w="8250"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2C0FF90B">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总检主任做详细的报告解读</w:t>
            </w:r>
          </w:p>
        </w:tc>
      </w:tr>
      <w:tr w14:paraId="0E9A6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30"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3359098B">
            <w:pPr>
              <w:ind w:left="0" w:leftChars="0"/>
              <w:jc w:val="center"/>
              <w:rPr>
                <w:rFonts w:hint="eastAsia" w:ascii="宋体" w:hAnsi="宋体" w:eastAsia="宋体" w:cs="宋体"/>
                <w:i w:val="0"/>
                <w:iCs w:val="0"/>
                <w:color w:val="000000"/>
                <w:sz w:val="24"/>
                <w:szCs w:val="24"/>
                <w:u w:val="none"/>
              </w:rPr>
            </w:pPr>
          </w:p>
        </w:tc>
        <w:tc>
          <w:tcPr>
            <w:tcW w:w="8250"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03A6E752">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不限次数专家健康咨询，对您的健康做出评估</w:t>
            </w:r>
          </w:p>
        </w:tc>
      </w:tr>
      <w:tr w14:paraId="3711D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30"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6CA5C9AD">
            <w:pPr>
              <w:ind w:left="0" w:leftChars="0"/>
              <w:jc w:val="center"/>
              <w:rPr>
                <w:rFonts w:hint="eastAsia" w:ascii="宋体" w:hAnsi="宋体" w:eastAsia="宋体" w:cs="宋体"/>
                <w:i w:val="0"/>
                <w:iCs w:val="0"/>
                <w:color w:val="000000"/>
                <w:sz w:val="24"/>
                <w:szCs w:val="24"/>
                <w:u w:val="none"/>
              </w:rPr>
            </w:pPr>
          </w:p>
        </w:tc>
        <w:tc>
          <w:tcPr>
            <w:tcW w:w="8250"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078964F9">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体检报告网上查询，同时提供书面报告</w:t>
            </w:r>
          </w:p>
        </w:tc>
      </w:tr>
      <w:tr w14:paraId="199A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1530" w:type="dxa"/>
            <w:vMerge w:val="continue"/>
            <w:tcBorders>
              <w:top w:val="single" w:color="993300" w:sz="4" w:space="0"/>
              <w:left w:val="single" w:color="993300" w:sz="4" w:space="0"/>
              <w:bottom w:val="single" w:color="993300" w:sz="4" w:space="0"/>
              <w:right w:val="single" w:color="993300" w:sz="4" w:space="0"/>
            </w:tcBorders>
            <w:shd w:val="clear" w:color="auto" w:fill="FFFFFF"/>
            <w:textDirection w:val="tbRlV"/>
            <w:vAlign w:val="center"/>
          </w:tcPr>
          <w:p w14:paraId="6F31D7E8">
            <w:pPr>
              <w:ind w:left="0" w:leftChars="0"/>
              <w:jc w:val="center"/>
              <w:rPr>
                <w:rFonts w:hint="eastAsia" w:ascii="宋体" w:hAnsi="宋体" w:eastAsia="宋体" w:cs="宋体"/>
                <w:i w:val="0"/>
                <w:iCs w:val="0"/>
                <w:color w:val="000000"/>
                <w:sz w:val="24"/>
                <w:szCs w:val="24"/>
                <w:u w:val="none"/>
              </w:rPr>
            </w:pPr>
          </w:p>
        </w:tc>
        <w:tc>
          <w:tcPr>
            <w:tcW w:w="8250" w:type="dxa"/>
            <w:gridSpan w:val="4"/>
            <w:tcBorders>
              <w:top w:val="single" w:color="993300" w:sz="4" w:space="0"/>
              <w:left w:val="single" w:color="993300" w:sz="4" w:space="0"/>
              <w:bottom w:val="single" w:color="993300" w:sz="4" w:space="0"/>
              <w:right w:val="single" w:color="993300" w:sz="4" w:space="0"/>
            </w:tcBorders>
            <w:shd w:val="clear" w:color="auto" w:fill="FFFFFF"/>
            <w:noWrap/>
            <w:vAlign w:val="center"/>
          </w:tcPr>
          <w:p w14:paraId="60D674DA">
            <w:pPr>
              <w:keepNext w:val="0"/>
              <w:keepLines w:val="0"/>
              <w:widowControl/>
              <w:suppressLineNumbers w:val="0"/>
              <w:ind w:left="0" w:left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建立客户电子健康档案，永久保存，方便客户随时上网查阅</w:t>
            </w:r>
          </w:p>
        </w:tc>
      </w:tr>
    </w:tbl>
    <w:p w14:paraId="02288A5A"/>
    <w:p w14:paraId="0E4A8F41">
      <w:pPr>
        <w:pStyle w:val="2"/>
        <w:numPr>
          <w:ilvl w:val="2"/>
          <w:numId w:val="0"/>
        </w:numPr>
        <w:ind w:leftChars="0"/>
      </w:pPr>
    </w:p>
    <w:p w14:paraId="06793592"/>
    <w:p w14:paraId="3F27F06D">
      <w:pPr>
        <w:pStyle w:val="2"/>
        <w:numPr>
          <w:ilvl w:val="2"/>
          <w:numId w:val="0"/>
        </w:numPr>
        <w:ind w:leftChars="0"/>
      </w:pPr>
    </w:p>
    <w:p w14:paraId="1EA7E951">
      <w:pPr>
        <w:bidi w:val="0"/>
        <w:rPr>
          <w:lang w:val="en-US" w:eastAsia="zh-CN"/>
        </w:rPr>
      </w:pPr>
    </w:p>
    <w:p w14:paraId="177928B3">
      <w:pPr>
        <w:bidi w:val="0"/>
        <w:rPr>
          <w:lang w:val="en-US" w:eastAsia="zh-CN"/>
        </w:rPr>
      </w:pPr>
    </w:p>
    <w:p w14:paraId="549690FE">
      <w:pPr>
        <w:bidi w:val="0"/>
        <w:rPr>
          <w:lang w:val="en-US" w:eastAsia="zh-CN"/>
        </w:rPr>
      </w:pPr>
    </w:p>
    <w:p w14:paraId="3B4C25A9">
      <w:pPr>
        <w:bidi w:val="0"/>
        <w:rPr>
          <w:lang w:val="en-US" w:eastAsia="zh-CN"/>
        </w:rPr>
      </w:pPr>
    </w:p>
    <w:p w14:paraId="4D60246A">
      <w:pPr>
        <w:bidi w:val="0"/>
        <w:rPr>
          <w:lang w:val="en-US" w:eastAsia="zh-CN"/>
        </w:rPr>
      </w:pPr>
    </w:p>
    <w:p w14:paraId="77D7E8E6">
      <w:pPr>
        <w:bidi w:val="0"/>
        <w:rPr>
          <w:lang w:val="en-US" w:eastAsia="zh-CN"/>
        </w:rPr>
      </w:pPr>
    </w:p>
    <w:p w14:paraId="17277C51">
      <w:pPr>
        <w:bidi w:val="0"/>
        <w:rPr>
          <w:lang w:val="en-US" w:eastAsia="zh-CN"/>
        </w:rPr>
      </w:pPr>
    </w:p>
    <w:p w14:paraId="0B420665">
      <w:pPr>
        <w:bidi w:val="0"/>
        <w:rPr>
          <w:lang w:val="en-US" w:eastAsia="zh-CN"/>
        </w:rPr>
      </w:pPr>
    </w:p>
    <w:p w14:paraId="639165E7">
      <w:pPr>
        <w:bidi w:val="0"/>
        <w:rPr>
          <w:lang w:val="en-US" w:eastAsia="zh-CN"/>
        </w:rPr>
      </w:pPr>
    </w:p>
    <w:p w14:paraId="27B3010E">
      <w:pPr>
        <w:bidi w:val="0"/>
        <w:rPr>
          <w:lang w:val="en-US" w:eastAsia="zh-CN"/>
        </w:rPr>
      </w:pPr>
    </w:p>
    <w:p w14:paraId="41976919">
      <w:pPr>
        <w:bidi w:val="0"/>
        <w:rPr>
          <w:lang w:val="en-US" w:eastAsia="zh-CN"/>
        </w:rPr>
      </w:pPr>
    </w:p>
    <w:p w14:paraId="1E96EBB6">
      <w:pPr>
        <w:bidi w:val="0"/>
        <w:rPr>
          <w:lang w:val="en-US" w:eastAsia="zh-CN"/>
        </w:rPr>
      </w:pPr>
    </w:p>
    <w:p w14:paraId="039D43E2">
      <w:pPr>
        <w:bidi w:val="0"/>
        <w:rPr>
          <w:lang w:val="en-US" w:eastAsia="zh-CN"/>
        </w:rPr>
      </w:pPr>
    </w:p>
    <w:p w14:paraId="293756EA">
      <w:pPr>
        <w:bidi w:val="0"/>
        <w:rPr>
          <w:lang w:val="en-US" w:eastAsia="zh-CN"/>
        </w:rPr>
      </w:pPr>
    </w:p>
    <w:p w14:paraId="524E4E43">
      <w:pPr>
        <w:bidi w:val="0"/>
        <w:jc w:val="left"/>
        <w:rPr>
          <w:lang w:val="en-US" w:eastAsia="zh-CN"/>
        </w:rPr>
      </w:pPr>
    </w:p>
    <w:tbl>
      <w:tblPr>
        <w:tblStyle w:val="4"/>
        <w:tblW w:w="105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8"/>
        <w:gridCol w:w="2160"/>
        <w:gridCol w:w="5484"/>
        <w:gridCol w:w="912"/>
      </w:tblGrid>
      <w:tr w14:paraId="43C4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584" w:type="dxa"/>
            <w:gridSpan w:val="4"/>
            <w:vMerge w:val="restart"/>
            <w:tcBorders>
              <w:top w:val="single" w:color="000000" w:sz="4" w:space="0"/>
              <w:left w:val="single" w:color="000000" w:sz="4" w:space="0"/>
              <w:bottom w:val="single" w:color="000000" w:sz="4" w:space="0"/>
              <w:right w:val="nil"/>
            </w:tcBorders>
            <w:shd w:val="clear" w:color="auto" w:fill="FFFFFF"/>
            <w:vAlign w:val="center"/>
          </w:tcPr>
          <w:p w14:paraId="50F435AD">
            <w:pPr>
              <w:keepNext w:val="0"/>
              <w:keepLines w:val="0"/>
              <w:widowControl/>
              <w:suppressLineNumbers w:val="0"/>
              <w:jc w:val="center"/>
              <w:rPr>
                <w:rFonts w:ascii="黑体" w:hAnsi="宋体" w:eastAsia="黑体" w:cs="黑体"/>
                <w:b/>
                <w:bCs/>
                <w:i w:val="0"/>
                <w:iCs w:val="0"/>
                <w:color w:val="000000"/>
                <w:sz w:val="28"/>
                <w:szCs w:val="28"/>
                <w:u w:val="none"/>
              </w:rPr>
            </w:pPr>
            <w:r>
              <w:rPr>
                <w:rFonts w:ascii="黑体" w:hAnsi="宋体" w:eastAsia="黑体" w:cs="黑体"/>
                <w:b/>
                <w:bCs/>
                <w:i w:val="0"/>
                <w:iCs w:val="0"/>
                <w:color w:val="000000"/>
                <w:kern w:val="0"/>
                <w:sz w:val="28"/>
                <w:szCs w:val="28"/>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76835</wp:posOffset>
                  </wp:positionH>
                  <wp:positionV relativeFrom="paragraph">
                    <wp:posOffset>635</wp:posOffset>
                  </wp:positionV>
                  <wp:extent cx="1614170" cy="581025"/>
                  <wp:effectExtent l="0" t="0" r="0" b="0"/>
                  <wp:wrapNone/>
                  <wp:docPr id="12" name="图片_6"/>
                  <wp:cNvGraphicFramePr/>
                  <a:graphic xmlns:a="http://schemas.openxmlformats.org/drawingml/2006/main">
                    <a:graphicData uri="http://schemas.openxmlformats.org/drawingml/2006/picture">
                      <pic:pic xmlns:pic="http://schemas.openxmlformats.org/drawingml/2006/picture">
                        <pic:nvPicPr>
                          <pic:cNvPr id="12" name="图片_6"/>
                          <pic:cNvPicPr/>
                        </pic:nvPicPr>
                        <pic:blipFill>
                          <a:blip r:embed="rId13"/>
                          <a:stretch>
                            <a:fillRect/>
                          </a:stretch>
                        </pic:blipFill>
                        <pic:spPr>
                          <a:xfrm>
                            <a:off x="0" y="0"/>
                            <a:ext cx="1614170" cy="581025"/>
                          </a:xfrm>
                          <a:prstGeom prst="rect">
                            <a:avLst/>
                          </a:prstGeom>
                          <a:noFill/>
                          <a:ln w="12700">
                            <a:noFill/>
                          </a:ln>
                        </pic:spPr>
                      </pic:pic>
                    </a:graphicData>
                  </a:graphic>
                </wp:anchor>
              </w:drawing>
            </w:r>
            <w:r>
              <w:rPr>
                <w:rFonts w:ascii="黑体" w:hAnsi="宋体" w:eastAsia="黑体" w:cs="黑体"/>
                <w:b/>
                <w:bCs/>
                <w:i w:val="0"/>
                <w:iCs w:val="0"/>
                <w:color w:val="000000"/>
                <w:kern w:val="0"/>
                <w:sz w:val="28"/>
                <w:szCs w:val="28"/>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5631815</wp:posOffset>
                  </wp:positionH>
                  <wp:positionV relativeFrom="paragraph">
                    <wp:posOffset>635</wp:posOffset>
                  </wp:positionV>
                  <wp:extent cx="962025" cy="474345"/>
                  <wp:effectExtent l="0" t="0" r="0" b="0"/>
                  <wp:wrapNone/>
                  <wp:docPr id="13" name="图片_1"/>
                  <wp:cNvGraphicFramePr/>
                  <a:graphic xmlns:a="http://schemas.openxmlformats.org/drawingml/2006/main">
                    <a:graphicData uri="http://schemas.openxmlformats.org/drawingml/2006/picture">
                      <pic:pic xmlns:pic="http://schemas.openxmlformats.org/drawingml/2006/picture">
                        <pic:nvPicPr>
                          <pic:cNvPr id="13" name="图片_1"/>
                          <pic:cNvPicPr/>
                        </pic:nvPicPr>
                        <pic:blipFill>
                          <a:blip r:embed="rId14"/>
                          <a:stretch>
                            <a:fillRect/>
                          </a:stretch>
                        </pic:blipFill>
                        <pic:spPr>
                          <a:xfrm>
                            <a:off x="0" y="0"/>
                            <a:ext cx="962025" cy="474345"/>
                          </a:xfrm>
                          <a:prstGeom prst="rect">
                            <a:avLst/>
                          </a:prstGeom>
                          <a:noFill/>
                          <a:ln w="12700">
                            <a:noFill/>
                          </a:ln>
                        </pic:spPr>
                      </pic:pic>
                    </a:graphicData>
                  </a:graphic>
                </wp:anchor>
              </w:drawing>
            </w:r>
            <w:r>
              <w:rPr>
                <w:rFonts w:ascii="黑体" w:hAnsi="宋体" w:eastAsia="黑体" w:cs="黑体"/>
                <w:b/>
                <w:bCs/>
                <w:i w:val="0"/>
                <w:iCs w:val="0"/>
                <w:color w:val="000000"/>
                <w:kern w:val="0"/>
                <w:sz w:val="28"/>
                <w:szCs w:val="28"/>
                <w:u w:val="none"/>
                <w:lang w:val="en-US" w:eastAsia="zh-CN" w:bidi="ar"/>
              </w:rPr>
              <w:t>律师协会2026体检套餐</w:t>
            </w:r>
            <w:r>
              <w:rPr>
                <w:rFonts w:hint="eastAsia" w:ascii="黑体" w:hAnsi="宋体" w:eastAsia="黑体" w:cs="黑体"/>
                <w:b/>
                <w:bCs/>
                <w:i w:val="0"/>
                <w:iCs w:val="0"/>
                <w:color w:val="000000"/>
                <w:kern w:val="0"/>
                <w:sz w:val="28"/>
                <w:szCs w:val="28"/>
                <w:u w:val="none"/>
                <w:lang w:val="en-US" w:eastAsia="zh-CN" w:bidi="ar"/>
              </w:rPr>
              <w:t>（女）</w:t>
            </w:r>
          </w:p>
        </w:tc>
      </w:tr>
      <w:tr w14:paraId="62A2A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0584" w:type="dxa"/>
            <w:gridSpan w:val="4"/>
            <w:vMerge w:val="continue"/>
            <w:tcBorders>
              <w:top w:val="single" w:color="000000" w:sz="4" w:space="0"/>
              <w:left w:val="single" w:color="000000" w:sz="4" w:space="0"/>
              <w:bottom w:val="single" w:color="000000" w:sz="4" w:space="0"/>
              <w:right w:val="nil"/>
            </w:tcBorders>
            <w:shd w:val="clear" w:color="auto" w:fill="FFFFFF"/>
            <w:vAlign w:val="center"/>
          </w:tcPr>
          <w:p w14:paraId="38A5D364">
            <w:pPr>
              <w:jc w:val="center"/>
              <w:rPr>
                <w:rFonts w:hint="eastAsia" w:ascii="黑体" w:hAnsi="宋体" w:eastAsia="黑体" w:cs="黑体"/>
                <w:b/>
                <w:bCs/>
                <w:i w:val="0"/>
                <w:iCs w:val="0"/>
                <w:color w:val="000000"/>
                <w:sz w:val="28"/>
                <w:szCs w:val="28"/>
                <w:u w:val="none"/>
              </w:rPr>
            </w:pPr>
          </w:p>
        </w:tc>
      </w:tr>
      <w:tr w14:paraId="44B7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2DFDEE57">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分类</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6E00CC77">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体检项目</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4A4CE920">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临床意义</w:t>
            </w:r>
          </w:p>
        </w:tc>
        <w:tc>
          <w:tcPr>
            <w:tcW w:w="912" w:type="dxa"/>
            <w:tcBorders>
              <w:top w:val="single" w:color="000000" w:sz="4" w:space="0"/>
              <w:left w:val="single" w:color="000000" w:sz="4" w:space="0"/>
              <w:bottom w:val="single" w:color="000000" w:sz="4" w:space="0"/>
              <w:right w:val="single" w:color="000000" w:sz="4" w:space="0"/>
            </w:tcBorders>
            <w:shd w:val="clear" w:color="auto" w:fill="1E366A"/>
            <w:vAlign w:val="center"/>
          </w:tcPr>
          <w:p w14:paraId="67D6E0C7">
            <w:pPr>
              <w:jc w:val="center"/>
              <w:rPr>
                <w:rFonts w:hint="eastAsia" w:ascii="黑体" w:hAnsi="宋体" w:eastAsia="黑体" w:cs="黑体"/>
                <w:i w:val="0"/>
                <w:iCs w:val="0"/>
                <w:color w:val="FFFFFF"/>
                <w:sz w:val="24"/>
                <w:szCs w:val="24"/>
                <w:u w:val="none"/>
              </w:rPr>
            </w:pPr>
          </w:p>
        </w:tc>
      </w:tr>
      <w:tr w14:paraId="6EADD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22AF0206">
            <w:pPr>
              <w:jc w:val="center"/>
              <w:rPr>
                <w:rFonts w:hint="eastAsia" w:ascii="黑体" w:hAnsi="宋体" w:eastAsia="黑体" w:cs="黑体"/>
                <w:i w:val="0"/>
                <w:iCs w:val="0"/>
                <w:color w:val="FFFFFF"/>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74D1927C">
            <w:pPr>
              <w:jc w:val="center"/>
              <w:rPr>
                <w:rFonts w:hint="eastAsia" w:ascii="黑体" w:hAnsi="宋体" w:eastAsia="黑体" w:cs="黑体"/>
                <w:i w:val="0"/>
                <w:iCs w:val="0"/>
                <w:color w:val="FFFFFF"/>
                <w:sz w:val="24"/>
                <w:szCs w:val="24"/>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7C6A4D79">
            <w:pPr>
              <w:jc w:val="center"/>
              <w:rPr>
                <w:rFonts w:hint="eastAsia" w:ascii="黑体" w:hAnsi="宋体" w:eastAsia="黑体" w:cs="黑体"/>
                <w:i w:val="0"/>
                <w:iCs w:val="0"/>
                <w:color w:val="FFFFFF"/>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1E366A"/>
            <w:vAlign w:val="center"/>
          </w:tcPr>
          <w:p w14:paraId="027F6A5D">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已婚</w:t>
            </w:r>
          </w:p>
        </w:tc>
      </w:tr>
      <w:tr w14:paraId="1E8E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5EDFF21A">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科室检查</w:t>
            </w:r>
          </w:p>
        </w:tc>
      </w:tr>
      <w:tr w14:paraId="7D257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4FFC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一般检查</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781E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一般检查（含复测血压）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11D9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身高; 体重; 体重指数; 理想体重; 收缩压; 舒张压; 收缩压（复测第1次）; 舒张压（复测第1次）; 收缩压（复测第2次）; 舒张压（复测第2次）; 脉搏</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68D35">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501E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9C1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妇科</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EC05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妇科常规检查</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544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检查女性生殖器有无异常改变、有无宫颈及阴道异常病变。</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CD036">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BBCD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869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心电图</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D488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常规心电图检查(12导联)</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88F0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用于心肌梗死、心律失常、心肌缺血等心脏疾病的检查。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730F8">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107AF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114A79E9">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检验</w:t>
            </w:r>
          </w:p>
        </w:tc>
      </w:tr>
      <w:tr w14:paraId="3F68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1"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563F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血常规</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2FB2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血常规-5分类</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A867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是临床最常用的初筛项目之一，可为医生诊断血液系统疾病等提供线索和依据。</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B113F">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8E5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75888">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尿常规</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9507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尿常规</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FAEE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可提示有无泌尿系统疾患：如急、慢性肾炎，肾盂肾炎，膀胱炎，尿道炎，肾病综合征，狼疮性肾炎，血红蛋白尿，肾梗塞、肾小管重金属盐及药物导致急性肾小管坏死，肾或膀胱肿瘤以及有无尿糖等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AD98">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63E0B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4C89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阴道炎检查</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9807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阴道炎联合检测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C826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是妇科检查的常规项目，对于女性生殖系统炎症、肿瘤等疾病的诊断，是临床诊断阴道疾病的重要依据。</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CC879">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E1A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8348A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生化检测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5592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肾功能3项</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A2A9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用于肾脏功能检测，评估肾脏疾病风险。</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E3585">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9D5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D666D">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8E29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肝功能四项（C)</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ED80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帮助了解肝脏是否有损伤、损伤的程度、种类、轻重等。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7D087">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7BB4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4F5E23">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9D7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血脂四项（A）</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81F8">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是早期发现高脂血症、协助诊断动脉粥样硬化症，评价患冠心病和脑梗死等疾病的风险，检测药物治疗疗效等的重要指标。</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4D55A">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6F5D6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E82A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肿瘤标志物检测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7619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甲胎蛋白测定（定量）</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8537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可提示有无原发性肝癌，生殖腺胚胎性肿瘤，肝硬化等。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18D1C">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46D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F7503">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C1A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癌胚抗原测定（定量）</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EE35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为广谱肿瘤标志物，可提示直肠癌、结肠癌、肺癌、乳腺癌、胰腺癌等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20D80">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0B79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55EA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糖尿病检测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F4C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空腹血糖测定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DE58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血糖(blood suger)即血液中的葡萄糖。在评估机体糖代谢状态、诊断糖代谢紊乱相关疾病，指导临床医师制定并适时调整治疗方案等方面具有重要价值。</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FBE24">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DCFA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CDD5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乙肝检测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DC8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乙肝两对半定性</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60D4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急性乙型肝炎，慢性迁延性肝炎，慢性活动性肝炎，HBsAg携带者，乙肝疫苗接种后是否出现抗体</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DBE29">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B697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167B4F59">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其他</w:t>
            </w:r>
          </w:p>
        </w:tc>
      </w:tr>
      <w:tr w14:paraId="3A348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4"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FDAF5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其他</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FE3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AI-MDT多学科专家会诊服务健康指导版</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4EA8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AI-MDT包含八个部分，分别是：报告总览，疾病风险评估，健康画像标签，综合健康分析，个性化医疗方案，个性化饮食方案，个性化体检方案，个性化运动方案，是人工智能多学科专家会诊，主要结合客户的体检结果，出具一份个性化定制的健康管理报告，让客户体检之后充分了解个人健康状况以及知道如何改善健康，帮助客户对慢性病风险早发现，早控制。</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801DA">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E0FE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8D8FF">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F602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抽血</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2802C">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3E3A7">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9099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C7716E">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A5C4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总检</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553A0">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2D4B8">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A8F5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98177">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9218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早餐</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55F9C">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ED9D4">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61FA3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63659">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7149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超声电子胶片费</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8BE0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超声电子胶片费</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5E054">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1C7D1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1877C">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9D60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CT电子胶片费</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E984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CT电子胶片费</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172E1">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55CE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635BADB7">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影像检查</w:t>
            </w:r>
          </w:p>
        </w:tc>
      </w:tr>
      <w:tr w14:paraId="73915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470F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彩色多普勒超声常规检查-腹部</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4997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肝胆脾胰双肾彩超</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1B8A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更清晰的观察各脏器有无炎症、囊肿、肿瘤、结石、积水等。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8EFB">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5BBA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2149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浅表器官彩色多普勒超声检查-涎腺、甲状腺及颈部淋巴结</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0961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甲状腺彩超</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E959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检查甲状腺的结构及形态，发现甲状腺异常病变。</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A36C1">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7302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DCAC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头颅螺旋CT</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6FE5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头颅CT平扫(不出片)</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528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(1) 在头部外伤时CT是最重要的影像学诊断方法，对新鲜出血敏感性高，并能显示水肿及颅内压增高继发脑疝等重要病变；CT也适宜诊断头颅骨折，尤其是凹陷骨折和颅底骨折。　(2) 可明确显示颅内肿瘤的数目部位、大小、轮廓、密度、瘤内出血、钙化以及扩散程度，定性诊断的可能性高达70%-80%。　(3) 对脑血管疾病诊断准确，并有助于确定治疗方案　(4) 对颅脑损伤可分辨血肿的大小、形态、范围、数目及其邻近脑组织压迫情况。观察有无亚急性或慢性颅内血肿的存在，判断颅脑损伤的吸收、缩小情况，亦可显示脑软化、脑萎缩、脑积水及脑穿通畸形等后遗症。可取代痛苦性检查如气脑脑室造影。诊断准确率可达98%以上，可作为颅脑损伤的常规检查。 　需要检查人群：脑出血，脑梗塞，蛛网膜下腔出血，颅脑损伤等症状患者</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7ABF5">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1690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41B5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胸部低剂量螺旋CT</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FCBB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胸部低剂量螺旋CT(不出片）</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AB430">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适用于肺部疾病及心脏、主动脉、纵隔、横膈疾病等的检查。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502AF">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D70D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2CFEF6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BD81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AAE1E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95752D">
            <w:pPr>
              <w:rPr>
                <w:rFonts w:hint="eastAsia" w:ascii="宋体" w:hAnsi="宋体" w:eastAsia="宋体" w:cs="宋体"/>
                <w:i w:val="0"/>
                <w:iCs w:val="0"/>
                <w:color w:val="000000"/>
                <w:sz w:val="22"/>
                <w:szCs w:val="22"/>
                <w:u w:val="none"/>
              </w:rPr>
            </w:pPr>
          </w:p>
        </w:tc>
      </w:tr>
      <w:tr w14:paraId="64363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05B99D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67AB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EDCAA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0AF2FB">
            <w:pPr>
              <w:rPr>
                <w:rFonts w:hint="eastAsia" w:ascii="宋体" w:hAnsi="宋体" w:eastAsia="宋体" w:cs="宋体"/>
                <w:i w:val="0"/>
                <w:iCs w:val="0"/>
                <w:color w:val="000000"/>
                <w:sz w:val="22"/>
                <w:szCs w:val="22"/>
                <w:u w:val="none"/>
              </w:rPr>
            </w:pPr>
          </w:p>
        </w:tc>
      </w:tr>
      <w:tr w14:paraId="5AD4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4"/>
            <w:tcBorders>
              <w:top w:val="nil"/>
              <w:left w:val="nil"/>
              <w:bottom w:val="nil"/>
              <w:right w:val="nil"/>
            </w:tcBorders>
            <w:shd w:val="clear" w:color="auto" w:fill="FFFF00"/>
            <w:noWrap/>
            <w:vAlign w:val="center"/>
          </w:tcPr>
          <w:p w14:paraId="41142CF8">
            <w:pPr>
              <w:keepNext w:val="0"/>
              <w:keepLines w:val="0"/>
              <w:widowControl/>
              <w:suppressLineNumbers w:val="0"/>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特惠加项包</w:t>
            </w:r>
          </w:p>
        </w:tc>
      </w:tr>
      <w:tr w14:paraId="0CDAF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34CA3C3">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379CA1">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F026BA4">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临床意义</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47B38F4">
            <w:pPr>
              <w:jc w:val="center"/>
              <w:rPr>
                <w:rFonts w:hint="eastAsia" w:ascii="宋体" w:hAnsi="宋体" w:eastAsia="宋体" w:cs="宋体"/>
                <w:b/>
                <w:bCs/>
                <w:i w:val="0"/>
                <w:iCs w:val="0"/>
                <w:color w:val="000000"/>
                <w:sz w:val="22"/>
                <w:szCs w:val="22"/>
                <w:u w:val="none"/>
              </w:rPr>
            </w:pPr>
          </w:p>
        </w:tc>
      </w:tr>
      <w:tr w14:paraId="3861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52D8E">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心血管-加项包</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36D3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NIVI-2000无创心血管检测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1837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无创心血管检测</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6A2D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7B392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CADA9">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8A01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超敏C反应蛋白测定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6BA4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对炎症、组织损伤、恶性肿瘤等疾病的诊断及疗效观察有重要意义。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C6F0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06774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1D9E">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3FA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头部核磁</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14B89">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070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EFD9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5D180">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1E96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颈动脉彩超</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1CF74">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C602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52C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7D3AD">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879C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血同型半胱氨酸测定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ECB9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心血管疾病危险性的标志物,可作为风险评估因子提示疾病发生的危险性。</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2E50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7B01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F11C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原价合计（元）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AB3C9">
            <w:pPr>
              <w:jc w:val="left"/>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20594">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07CD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1115</w:t>
            </w:r>
          </w:p>
        </w:tc>
      </w:tr>
      <w:tr w14:paraId="6EFD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6A57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个人优惠自费（元）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FA4DC">
            <w:pPr>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B848">
            <w:pPr>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8C99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400</w:t>
            </w:r>
          </w:p>
        </w:tc>
      </w:tr>
      <w:tr w14:paraId="3573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EF233">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妇科-加项包</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57B2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人乳头瘤病毒(HPV)核酸分型检测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2CD1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宫颈癌筛查的重要指标。HPV可直接引起宫颈癌。但要说明的是，并不是HPV阳性者都会得宫颈癌，只是个高危人群。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87781">
            <w:pPr>
              <w:jc w:val="left"/>
              <w:rPr>
                <w:rFonts w:hint="eastAsia" w:ascii="宋体" w:hAnsi="宋体" w:eastAsia="宋体" w:cs="宋体"/>
                <w:i w:val="0"/>
                <w:iCs w:val="0"/>
                <w:color w:val="000000"/>
                <w:sz w:val="22"/>
                <w:szCs w:val="22"/>
                <w:u w:val="none"/>
              </w:rPr>
            </w:pPr>
          </w:p>
        </w:tc>
      </w:tr>
      <w:tr w14:paraId="7C92F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5D157">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9D84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液基薄层细胞学检测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4C28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宫颈癌筛查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27DC1">
            <w:pPr>
              <w:jc w:val="left"/>
              <w:rPr>
                <w:rFonts w:hint="eastAsia" w:ascii="宋体" w:hAnsi="宋体" w:eastAsia="宋体" w:cs="宋体"/>
                <w:i w:val="0"/>
                <w:iCs w:val="0"/>
                <w:color w:val="000000"/>
                <w:sz w:val="22"/>
                <w:szCs w:val="22"/>
                <w:u w:val="none"/>
              </w:rPr>
            </w:pPr>
          </w:p>
        </w:tc>
      </w:tr>
      <w:tr w14:paraId="24687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4641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原价合计（元）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CCBE">
            <w:pPr>
              <w:jc w:val="left"/>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02C1D">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FF42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530</w:t>
            </w:r>
          </w:p>
        </w:tc>
      </w:tr>
      <w:tr w14:paraId="2E420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4A680">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个人优惠自费（元）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1D6B7">
            <w:pPr>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BECFA">
            <w:pPr>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F168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200</w:t>
            </w:r>
          </w:p>
        </w:tc>
      </w:tr>
      <w:tr w14:paraId="7BB3A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DA805">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女性肿瘤-加项包</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05D4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糖链抗原125测定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E33F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检测糖链抗原125，肿瘤标志物之一，主要用于辅助诊断恶性浆液性卵巢癌，上皮性卵巢癌，同时也是卵巢癌手术和化疗后疗效观察的指标。应用时建议结合其他肿瘤标志物。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68E40">
            <w:pPr>
              <w:jc w:val="left"/>
              <w:rPr>
                <w:rFonts w:hint="eastAsia" w:ascii="宋体" w:hAnsi="宋体" w:eastAsia="宋体" w:cs="宋体"/>
                <w:i w:val="0"/>
                <w:iCs w:val="0"/>
                <w:color w:val="000000"/>
                <w:sz w:val="22"/>
                <w:szCs w:val="22"/>
                <w:u w:val="none"/>
              </w:rPr>
            </w:pPr>
          </w:p>
        </w:tc>
      </w:tr>
      <w:tr w14:paraId="1BEF6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BD584">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8DFC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糖链抗原15-3测定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3085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检测糖链抗原15-3，肿瘤标志物之一，对乳腺癌的诊断和术后随访监测有一定价值。应用时建议结合其他肿瘤标志物。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91C7B">
            <w:pPr>
              <w:jc w:val="left"/>
              <w:rPr>
                <w:rFonts w:hint="eastAsia" w:ascii="宋体" w:hAnsi="宋体" w:eastAsia="宋体" w:cs="宋体"/>
                <w:i w:val="0"/>
                <w:iCs w:val="0"/>
                <w:color w:val="000000"/>
                <w:sz w:val="22"/>
                <w:szCs w:val="22"/>
                <w:u w:val="none"/>
              </w:rPr>
            </w:pPr>
          </w:p>
        </w:tc>
      </w:tr>
      <w:tr w14:paraId="3F0C7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8A3F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原价合计（元）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7085">
            <w:pPr>
              <w:jc w:val="left"/>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BB9B7">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9D5E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220</w:t>
            </w:r>
          </w:p>
        </w:tc>
      </w:tr>
      <w:tr w14:paraId="7F6B4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DF79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个人优惠自费（元）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741D4">
            <w:pPr>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F6B5F">
            <w:pPr>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6AC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80</w:t>
            </w:r>
          </w:p>
        </w:tc>
      </w:tr>
    </w:tbl>
    <w:p w14:paraId="4B10A298">
      <w:pPr>
        <w:pStyle w:val="2"/>
        <w:numPr>
          <w:ilvl w:val="2"/>
          <w:numId w:val="0"/>
        </w:numPr>
        <w:rPr>
          <w:lang w:val="en-US" w:eastAsia="zh-CN"/>
        </w:rPr>
      </w:pPr>
    </w:p>
    <w:p w14:paraId="5869E4F0">
      <w:pPr>
        <w:rPr>
          <w:lang w:val="en-US" w:eastAsia="zh-CN"/>
        </w:rPr>
      </w:pPr>
    </w:p>
    <w:p w14:paraId="4EC8E19C">
      <w:pPr>
        <w:pStyle w:val="2"/>
        <w:numPr>
          <w:ilvl w:val="2"/>
          <w:numId w:val="0"/>
        </w:numPr>
        <w:rPr>
          <w:lang w:val="en-US" w:eastAsia="zh-CN"/>
        </w:rPr>
      </w:pPr>
    </w:p>
    <w:p w14:paraId="27DFA100">
      <w:pPr>
        <w:rPr>
          <w:lang w:val="en-US" w:eastAsia="zh-CN"/>
        </w:rPr>
      </w:pPr>
    </w:p>
    <w:tbl>
      <w:tblPr>
        <w:tblStyle w:val="4"/>
        <w:tblW w:w="105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8"/>
        <w:gridCol w:w="2160"/>
        <w:gridCol w:w="5484"/>
        <w:gridCol w:w="912"/>
      </w:tblGrid>
      <w:tr w14:paraId="290A0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584" w:type="dxa"/>
            <w:gridSpan w:val="4"/>
            <w:vMerge w:val="restart"/>
            <w:tcBorders>
              <w:top w:val="single" w:color="000000" w:sz="4" w:space="0"/>
              <w:left w:val="single" w:color="000000" w:sz="4" w:space="0"/>
              <w:bottom w:val="single" w:color="000000" w:sz="4" w:space="0"/>
              <w:right w:val="nil"/>
            </w:tcBorders>
            <w:shd w:val="clear" w:color="auto" w:fill="FFFFFF"/>
            <w:vAlign w:val="center"/>
          </w:tcPr>
          <w:p w14:paraId="248DB1D0">
            <w:pPr>
              <w:keepNext w:val="0"/>
              <w:keepLines w:val="0"/>
              <w:widowControl/>
              <w:suppressLineNumbers w:val="0"/>
              <w:jc w:val="center"/>
              <w:rPr>
                <w:rFonts w:ascii="黑体" w:hAnsi="宋体" w:eastAsia="黑体" w:cs="黑体"/>
                <w:b/>
                <w:bCs/>
                <w:i w:val="0"/>
                <w:iCs w:val="0"/>
                <w:color w:val="000000"/>
                <w:sz w:val="28"/>
                <w:szCs w:val="28"/>
                <w:u w:val="none"/>
              </w:rPr>
            </w:pPr>
            <w:r>
              <w:rPr>
                <w:rFonts w:ascii="黑体" w:hAnsi="宋体" w:eastAsia="黑体" w:cs="黑体"/>
                <w:b/>
                <w:bCs/>
                <w:i w:val="0"/>
                <w:iCs w:val="0"/>
                <w:color w:val="000000"/>
                <w:kern w:val="0"/>
                <w:sz w:val="28"/>
                <w:szCs w:val="28"/>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76835</wp:posOffset>
                  </wp:positionH>
                  <wp:positionV relativeFrom="paragraph">
                    <wp:posOffset>635</wp:posOffset>
                  </wp:positionV>
                  <wp:extent cx="1614170" cy="581025"/>
                  <wp:effectExtent l="0" t="0" r="0" b="0"/>
                  <wp:wrapNone/>
                  <wp:docPr id="14" name="图片_6"/>
                  <wp:cNvGraphicFramePr/>
                  <a:graphic xmlns:a="http://schemas.openxmlformats.org/drawingml/2006/main">
                    <a:graphicData uri="http://schemas.openxmlformats.org/drawingml/2006/picture">
                      <pic:pic xmlns:pic="http://schemas.openxmlformats.org/drawingml/2006/picture">
                        <pic:nvPicPr>
                          <pic:cNvPr id="14" name="图片_6"/>
                          <pic:cNvPicPr/>
                        </pic:nvPicPr>
                        <pic:blipFill>
                          <a:blip r:embed="rId13"/>
                          <a:stretch>
                            <a:fillRect/>
                          </a:stretch>
                        </pic:blipFill>
                        <pic:spPr>
                          <a:xfrm>
                            <a:off x="0" y="0"/>
                            <a:ext cx="1614170" cy="581025"/>
                          </a:xfrm>
                          <a:prstGeom prst="rect">
                            <a:avLst/>
                          </a:prstGeom>
                          <a:noFill/>
                          <a:ln w="12700">
                            <a:noFill/>
                          </a:ln>
                        </pic:spPr>
                      </pic:pic>
                    </a:graphicData>
                  </a:graphic>
                </wp:anchor>
              </w:drawing>
            </w:r>
            <w:r>
              <w:rPr>
                <w:rFonts w:ascii="黑体" w:hAnsi="宋体" w:eastAsia="黑体" w:cs="黑体"/>
                <w:b/>
                <w:bCs/>
                <w:i w:val="0"/>
                <w:iCs w:val="0"/>
                <w:color w:val="000000"/>
                <w:kern w:val="0"/>
                <w:sz w:val="28"/>
                <w:szCs w:val="28"/>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5631815</wp:posOffset>
                  </wp:positionH>
                  <wp:positionV relativeFrom="paragraph">
                    <wp:posOffset>635</wp:posOffset>
                  </wp:positionV>
                  <wp:extent cx="962025" cy="474345"/>
                  <wp:effectExtent l="0" t="0" r="0" b="0"/>
                  <wp:wrapNone/>
                  <wp:docPr id="15" name="图片_1"/>
                  <wp:cNvGraphicFramePr/>
                  <a:graphic xmlns:a="http://schemas.openxmlformats.org/drawingml/2006/main">
                    <a:graphicData uri="http://schemas.openxmlformats.org/drawingml/2006/picture">
                      <pic:pic xmlns:pic="http://schemas.openxmlformats.org/drawingml/2006/picture">
                        <pic:nvPicPr>
                          <pic:cNvPr id="15" name="图片_1"/>
                          <pic:cNvPicPr/>
                        </pic:nvPicPr>
                        <pic:blipFill>
                          <a:blip r:embed="rId14"/>
                          <a:stretch>
                            <a:fillRect/>
                          </a:stretch>
                        </pic:blipFill>
                        <pic:spPr>
                          <a:xfrm>
                            <a:off x="0" y="0"/>
                            <a:ext cx="962025" cy="474345"/>
                          </a:xfrm>
                          <a:prstGeom prst="rect">
                            <a:avLst/>
                          </a:prstGeom>
                          <a:noFill/>
                          <a:ln w="12700">
                            <a:noFill/>
                          </a:ln>
                        </pic:spPr>
                      </pic:pic>
                    </a:graphicData>
                  </a:graphic>
                </wp:anchor>
              </w:drawing>
            </w:r>
            <w:r>
              <w:rPr>
                <w:rFonts w:ascii="黑体" w:hAnsi="宋体" w:eastAsia="黑体" w:cs="黑体"/>
                <w:b/>
                <w:bCs/>
                <w:i w:val="0"/>
                <w:iCs w:val="0"/>
                <w:color w:val="000000"/>
                <w:kern w:val="0"/>
                <w:sz w:val="28"/>
                <w:szCs w:val="28"/>
                <w:u w:val="none"/>
                <w:lang w:val="en-US" w:eastAsia="zh-CN" w:bidi="ar"/>
              </w:rPr>
              <w:t>律师协会2026体检套餐</w:t>
            </w:r>
            <w:r>
              <w:rPr>
                <w:rFonts w:hint="eastAsia" w:ascii="黑体" w:hAnsi="宋体" w:eastAsia="黑体" w:cs="黑体"/>
                <w:b/>
                <w:bCs/>
                <w:i w:val="0"/>
                <w:iCs w:val="0"/>
                <w:color w:val="000000"/>
                <w:kern w:val="0"/>
                <w:sz w:val="28"/>
                <w:szCs w:val="28"/>
                <w:u w:val="none"/>
                <w:lang w:val="en-US" w:eastAsia="zh-CN" w:bidi="ar"/>
              </w:rPr>
              <w:t>（男）</w:t>
            </w:r>
          </w:p>
        </w:tc>
      </w:tr>
      <w:tr w14:paraId="0628F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584" w:type="dxa"/>
            <w:gridSpan w:val="4"/>
            <w:vMerge w:val="continue"/>
            <w:tcBorders>
              <w:top w:val="single" w:color="000000" w:sz="4" w:space="0"/>
              <w:left w:val="single" w:color="000000" w:sz="4" w:space="0"/>
              <w:bottom w:val="single" w:color="000000" w:sz="4" w:space="0"/>
              <w:right w:val="nil"/>
            </w:tcBorders>
            <w:shd w:val="clear" w:color="auto" w:fill="FFFFFF"/>
            <w:vAlign w:val="center"/>
          </w:tcPr>
          <w:p w14:paraId="1F524232">
            <w:pPr>
              <w:jc w:val="center"/>
              <w:rPr>
                <w:rFonts w:hint="eastAsia" w:ascii="黑体" w:hAnsi="宋体" w:eastAsia="黑体" w:cs="黑体"/>
                <w:b/>
                <w:bCs/>
                <w:i w:val="0"/>
                <w:iCs w:val="0"/>
                <w:color w:val="000000"/>
                <w:sz w:val="28"/>
                <w:szCs w:val="28"/>
                <w:u w:val="none"/>
              </w:rPr>
            </w:pPr>
          </w:p>
        </w:tc>
      </w:tr>
      <w:tr w14:paraId="6562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2F09C116">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分类</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668BCE18">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体检项目</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64B54A51">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临床意义</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1E366A"/>
            <w:vAlign w:val="center"/>
          </w:tcPr>
          <w:p w14:paraId="1B7517A3">
            <w:pPr>
              <w:keepNext w:val="0"/>
              <w:keepLines w:val="0"/>
              <w:widowControl/>
              <w:suppressLineNumbers w:val="0"/>
              <w:jc w:val="center"/>
              <w:rPr>
                <w:rFonts w:ascii="黑体" w:hAnsi="宋体" w:eastAsia="黑体" w:cs="黑体"/>
                <w:i w:val="0"/>
                <w:iCs w:val="0"/>
                <w:color w:val="FFFFFF"/>
                <w:sz w:val="24"/>
                <w:szCs w:val="24"/>
                <w:u w:val="none"/>
              </w:rPr>
            </w:pPr>
            <w:r>
              <w:rPr>
                <w:rFonts w:ascii="黑体" w:hAnsi="宋体" w:eastAsia="黑体" w:cs="黑体"/>
                <w:i w:val="0"/>
                <w:iCs w:val="0"/>
                <w:color w:val="FFFFFF"/>
                <w:kern w:val="0"/>
                <w:sz w:val="24"/>
                <w:szCs w:val="24"/>
                <w:u w:val="none"/>
                <w:lang w:val="en-US" w:eastAsia="zh-CN" w:bidi="ar"/>
              </w:rPr>
              <w:t>男性</w:t>
            </w:r>
          </w:p>
        </w:tc>
      </w:tr>
      <w:tr w14:paraId="26E7B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3C13DD92">
            <w:pPr>
              <w:jc w:val="center"/>
              <w:rPr>
                <w:rFonts w:hint="eastAsia" w:ascii="黑体" w:hAnsi="宋体" w:eastAsia="黑体" w:cs="黑体"/>
                <w:i w:val="0"/>
                <w:iCs w:val="0"/>
                <w:color w:val="FFFFFF"/>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5DD60286">
            <w:pPr>
              <w:jc w:val="center"/>
              <w:rPr>
                <w:rFonts w:hint="eastAsia" w:ascii="黑体" w:hAnsi="宋体" w:eastAsia="黑体" w:cs="黑体"/>
                <w:i w:val="0"/>
                <w:iCs w:val="0"/>
                <w:color w:val="FFFFFF"/>
                <w:sz w:val="24"/>
                <w:szCs w:val="24"/>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29A9717B">
            <w:pPr>
              <w:jc w:val="center"/>
              <w:rPr>
                <w:rFonts w:hint="eastAsia" w:ascii="黑体" w:hAnsi="宋体" w:eastAsia="黑体" w:cs="黑体"/>
                <w:i w:val="0"/>
                <w:iCs w:val="0"/>
                <w:color w:val="FFFFFF"/>
                <w:sz w:val="24"/>
                <w:szCs w:val="24"/>
                <w:u w:val="none"/>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1E366A"/>
            <w:vAlign w:val="center"/>
          </w:tcPr>
          <w:p w14:paraId="19CA7E89">
            <w:pPr>
              <w:jc w:val="center"/>
              <w:rPr>
                <w:rFonts w:hint="eastAsia" w:ascii="黑体" w:hAnsi="宋体" w:eastAsia="黑体" w:cs="黑体"/>
                <w:i w:val="0"/>
                <w:iCs w:val="0"/>
                <w:color w:val="FFFFFF"/>
                <w:sz w:val="24"/>
                <w:szCs w:val="24"/>
                <w:u w:val="none"/>
              </w:rPr>
            </w:pPr>
          </w:p>
        </w:tc>
      </w:tr>
      <w:tr w14:paraId="39434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4EB9C300">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科室检查</w:t>
            </w:r>
          </w:p>
        </w:tc>
      </w:tr>
      <w:tr w14:paraId="29A0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6A0F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一般检查</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D1658">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一般检查（含复测血压）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9514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身高; 体重; 体重指数; 理想体重; 收缩压; 舒张压; 收缩压（复测第1次）; 舒张压（复测第1次）; 收缩压（复测第2次）; 舒张压（复测第2次）; 脉搏</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7AD45">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48F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3C46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妇科</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7B94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妇科常规检查</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8C50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检查女性生殖器有无异常改变、有无宫颈及阴道异常病变。</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FE977">
            <w:pPr>
              <w:jc w:val="center"/>
              <w:rPr>
                <w:rFonts w:hint="eastAsia" w:ascii="黑体" w:hAnsi="宋体" w:eastAsia="黑体" w:cs="黑体"/>
                <w:i w:val="0"/>
                <w:iCs w:val="0"/>
                <w:color w:val="000000"/>
                <w:sz w:val="20"/>
                <w:szCs w:val="20"/>
                <w:u w:val="none"/>
              </w:rPr>
            </w:pPr>
          </w:p>
        </w:tc>
      </w:tr>
      <w:tr w14:paraId="740ED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182B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心电图</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5086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常规心电图检查(12导联)</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A25C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用于心肌梗死、心律失常、心肌缺血等心脏疾病的检查。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72ED6">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019B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3C08AB83">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检验</w:t>
            </w:r>
          </w:p>
        </w:tc>
      </w:tr>
      <w:tr w14:paraId="5D26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1"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64C9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血常规</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814D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血常规-5分类</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2291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是临床最常用的初筛项目之一，可为医生诊断血液系统疾病等提供线索和依据。</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BBDEC">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1EF3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E3BD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尿常规</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A4F2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尿常规</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DF02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可提示有无泌尿系统疾患：如急、慢性肾炎，肾盂肾炎，膀胱炎，尿道炎，肾病综合征，狼疮性肾炎，血红蛋白尿，肾梗塞、肾小管重金属盐及药物导致急性肾小管坏死，肾或膀胱肿瘤以及有无尿糖等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A8527">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D7DC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CE7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阴道炎检查</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128A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阴道炎联合检测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BDA5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是妇科检查的常规项目，对于女性生殖系统炎症、肿瘤等疾病的诊断，是临床诊断阴道疾病的重要依据。</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306C">
            <w:pPr>
              <w:jc w:val="center"/>
              <w:rPr>
                <w:rFonts w:hint="eastAsia" w:ascii="黑体" w:hAnsi="宋体" w:eastAsia="黑体" w:cs="黑体"/>
                <w:i w:val="0"/>
                <w:iCs w:val="0"/>
                <w:color w:val="000000"/>
                <w:sz w:val="20"/>
                <w:szCs w:val="20"/>
                <w:u w:val="none"/>
              </w:rPr>
            </w:pPr>
          </w:p>
        </w:tc>
      </w:tr>
      <w:tr w14:paraId="7C9C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FFEFF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生化检测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EFB2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肾功能3项</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9F75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用于肾脏功能检测，评估肾脏疾病风险。</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B4D6">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CEE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F2E14">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EEE7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肝功能四项（C)</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8545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帮助了解肝脏是否有损伤、损伤的程度、种类、轻重等。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75FA4">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1317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52B68">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D2D9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血脂四项（A）</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9B98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是早期发现高脂血症、协助诊断动脉粥样硬化症，评价患冠心病和脑梗死等疾病的风险，检测药物治疗疗效等的重要指标。</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30ADE">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E6E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C64CE2">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肿瘤标志物检测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EF0D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甲胎蛋白测定（定量）</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A5A9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可提示有无原发性肝癌，生殖腺胚胎性肿瘤，肝硬化等。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DE415">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BEBD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7AE41">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3B6F0">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癌胚抗原测定（定量）</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58B8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为广谱肿瘤标志物，可提示直肠癌、结肠癌、肺癌、乳腺癌、胰腺癌等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026FE">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8233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C092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糖尿病检测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73E0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空腹血糖测定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8C20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血糖(blood suger)即血液中的葡萄糖。在评估机体糖代谢状态、诊断糖代谢紊乱相关疾病，指导临床医师制定并适时调整治疗方案等方面具有重要价值。</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A261F">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8B0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2BE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乙肝检测</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2208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乙肝两对半定性</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0192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急性乙型肝炎，慢性迁延性肝炎，慢性活动性肝炎，HBsAg携带者，乙肝疫苗接种后是否出现抗体</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DF1EA">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F2D4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006D98F5">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其他</w:t>
            </w:r>
          </w:p>
        </w:tc>
      </w:tr>
      <w:tr w14:paraId="0438F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4" w:hRule="atLeast"/>
        </w:trPr>
        <w:tc>
          <w:tcPr>
            <w:tcW w:w="2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A9B0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其他</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F1DD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AI-MDT多学科专家会诊服务健康指导版</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F1DC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AI-MDT包含八个部分，分别是：报告总览，疾病风险评估，健康画像标签，综合健康分析，个性化医疗方案，个性化饮食方案，个性化体检方案，个性化运动方案，是人工智能多学科专家会诊，主要结合客户的体检结果，出具一份个性化定制的健康管理报告，让客户体检之后充分了解个人健康状况以及知道如何改善健康，帮助客户对慢性病风险早发现，早控制。</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6FA93">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6B45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51AC2">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4997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抽血</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8AA24">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5AAA2">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CDA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1DB6C">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6B46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总检</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CC8FE">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6143A">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6A10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F8FCF">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9A3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早餐</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499C5">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C818F">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15BE2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B7058C">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8763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超声电子胶片费</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93AD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超声电子胶片费</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4DA23">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66E4E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2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A0956">
            <w:pPr>
              <w:jc w:val="left"/>
              <w:rPr>
                <w:rFonts w:hint="eastAsia" w:ascii="黑体" w:hAnsi="宋体" w:eastAsia="黑体" w:cs="黑体"/>
                <w:i w:val="0"/>
                <w:iCs w:val="0"/>
                <w:color w:val="000000"/>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02F11">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CT电子胶片费</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92CB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CT电子胶片费</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73E0">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0DA5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0584" w:type="dxa"/>
            <w:gridSpan w:val="4"/>
            <w:tcBorders>
              <w:top w:val="single" w:color="000000" w:sz="4" w:space="0"/>
              <w:left w:val="single" w:color="000000" w:sz="4" w:space="0"/>
              <w:bottom w:val="single" w:color="000000" w:sz="4" w:space="0"/>
              <w:right w:val="single" w:color="000000" w:sz="4" w:space="0"/>
            </w:tcBorders>
            <w:shd w:val="clear" w:color="auto" w:fill="D2F4F2"/>
            <w:vAlign w:val="center"/>
          </w:tcPr>
          <w:p w14:paraId="472C191D">
            <w:pPr>
              <w:keepNext w:val="0"/>
              <w:keepLines w:val="0"/>
              <w:widowControl/>
              <w:suppressLineNumbers w:val="0"/>
              <w:jc w:val="center"/>
              <w:rPr>
                <w:rFonts w:ascii="黑体" w:hAnsi="宋体" w:eastAsia="黑体" w:cs="黑体"/>
                <w:i w:val="0"/>
                <w:iCs w:val="0"/>
                <w:color w:val="000000"/>
                <w:sz w:val="22"/>
                <w:szCs w:val="22"/>
                <w:u w:val="none"/>
              </w:rPr>
            </w:pPr>
            <w:r>
              <w:rPr>
                <w:rFonts w:ascii="黑体" w:hAnsi="宋体" w:eastAsia="黑体" w:cs="黑体"/>
                <w:i w:val="0"/>
                <w:iCs w:val="0"/>
                <w:color w:val="000000"/>
                <w:kern w:val="0"/>
                <w:sz w:val="22"/>
                <w:szCs w:val="22"/>
                <w:u w:val="none"/>
                <w:lang w:val="en-US" w:eastAsia="zh-CN" w:bidi="ar"/>
              </w:rPr>
              <w:t>影像检查</w:t>
            </w:r>
          </w:p>
        </w:tc>
      </w:tr>
      <w:tr w14:paraId="7656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145F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彩色多普勒超声常规检查-腹部</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0021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肝胆脾胰双肾彩超</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8150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更清晰的观察各脏器有无炎症、囊肿、肿瘤、结石、积水等。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FAF6A">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F55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E3F9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浅表器官彩色多普勒超声检查-涎腺、甲状腺及颈部淋巴结</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7348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甲状腺彩超</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94D3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检查甲状腺的结构及形态，发现甲状腺异常病变。</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5EC88">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16F1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1F08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头颅螺旋CT</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74BA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头颅CT平扫(不出片)</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DAA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(1) 在头部外伤时CT是最重要的影像学诊断方法，对新鲜出血敏感性高，并能显示水肿及颅内压增高继发脑疝等重要病变；CT也适宜诊断头颅骨折，尤其是凹陷骨折和颅底骨折。　(2) 可明确显示颅内肿瘤的数目部位、大小、轮廓、密度、瘤内出血、钙化以及扩散程度，定性诊断的可能性高达70%-80%。　(3) 对脑血管疾病诊断准确，并有助于确定治疗方案　(4) 对颅脑损伤可分辨血肿的大小、形态、范围、数目及其邻近脑组织压迫情况。观察有无亚急性或慢性颅内血肿的存在，判断颅脑损伤的吸收、缩小情况，亦可显示脑软化、脑萎缩、脑积水及脑穿通畸形等后遗症。可取代痛苦性检查如气脑脑室造影。诊断准确率可达98%以上，可作为颅脑损伤的常规检查。 　需要检查人群：脑出血，脑梗塞，蛛网膜下腔出血，颅脑损伤等症状患者</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8F8C8">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DB7F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948A8">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胸部低剂量螺旋CT</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525E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胸部低剂量螺旋CT(不出片）</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4AEC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适用于肺部疾病及心脏、主动脉、纵隔、横膈疾病等的检查。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5410D">
            <w:pPr>
              <w:keepNext w:val="0"/>
              <w:keepLines w:val="0"/>
              <w:widowControl/>
              <w:suppressLineNumbers w:val="0"/>
              <w:jc w:val="center"/>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23979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3D6BC2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ECC8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C768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EE8F43">
            <w:pPr>
              <w:rPr>
                <w:rFonts w:hint="eastAsia" w:ascii="宋体" w:hAnsi="宋体" w:eastAsia="宋体" w:cs="宋体"/>
                <w:i w:val="0"/>
                <w:iCs w:val="0"/>
                <w:color w:val="000000"/>
                <w:sz w:val="22"/>
                <w:szCs w:val="22"/>
                <w:u w:val="none"/>
              </w:rPr>
            </w:pPr>
          </w:p>
        </w:tc>
      </w:tr>
      <w:tr w14:paraId="74E1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4C6052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30C7E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2037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5053D5">
            <w:pPr>
              <w:rPr>
                <w:rFonts w:hint="eastAsia" w:ascii="宋体" w:hAnsi="宋体" w:eastAsia="宋体" w:cs="宋体"/>
                <w:i w:val="0"/>
                <w:iCs w:val="0"/>
                <w:color w:val="000000"/>
                <w:sz w:val="22"/>
                <w:szCs w:val="22"/>
                <w:u w:val="none"/>
              </w:rPr>
            </w:pPr>
          </w:p>
        </w:tc>
      </w:tr>
      <w:tr w14:paraId="2AF6E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gridSpan w:val="4"/>
            <w:tcBorders>
              <w:top w:val="nil"/>
              <w:left w:val="nil"/>
              <w:bottom w:val="nil"/>
              <w:right w:val="nil"/>
            </w:tcBorders>
            <w:shd w:val="clear" w:color="auto" w:fill="FFFF00"/>
            <w:noWrap/>
            <w:vAlign w:val="center"/>
          </w:tcPr>
          <w:p w14:paraId="3B9972A5">
            <w:pPr>
              <w:keepNext w:val="0"/>
              <w:keepLines w:val="0"/>
              <w:widowControl/>
              <w:suppressLineNumbers w:val="0"/>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特惠加项包</w:t>
            </w:r>
          </w:p>
        </w:tc>
      </w:tr>
      <w:tr w14:paraId="06A4E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75C5FB3">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2A56C67">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0942C48">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临床意义</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8E7F2FF">
            <w:pPr>
              <w:jc w:val="center"/>
              <w:rPr>
                <w:rFonts w:hint="eastAsia" w:ascii="宋体" w:hAnsi="宋体" w:eastAsia="宋体" w:cs="宋体"/>
                <w:b/>
                <w:bCs/>
                <w:i w:val="0"/>
                <w:iCs w:val="0"/>
                <w:color w:val="000000"/>
                <w:sz w:val="22"/>
                <w:szCs w:val="22"/>
                <w:u w:val="none"/>
              </w:rPr>
            </w:pPr>
          </w:p>
        </w:tc>
      </w:tr>
      <w:tr w14:paraId="6632B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AADB9">
            <w:pPr>
              <w:keepNext w:val="0"/>
              <w:keepLines w:val="0"/>
              <w:widowControl/>
              <w:suppressLineNumbers w:val="0"/>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心血管-加项包</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D015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NIVI-2000无创心血管检测</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64A0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无创心血管检测</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49B5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78F1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8C310">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FA26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超敏C反应蛋白测定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5C107">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对炎症、组织损伤、恶性肿瘤等疾病的诊断及疗效观察有重要意义。</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E387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2625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7BB2E">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806D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头部核磁</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9E4EC">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9B50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4C8E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28EC4">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26B0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颈动脉彩超</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03DF5">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9DD5E">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5AE3B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A93BD">
            <w:pPr>
              <w:jc w:val="center"/>
              <w:rPr>
                <w:rFonts w:hint="eastAsia" w:ascii="宋体" w:hAnsi="宋体" w:eastAsia="宋体" w:cs="宋体"/>
                <w:b/>
                <w:bCs/>
                <w:i w:val="0"/>
                <w:iCs w:val="0"/>
                <w:color w:val="000000"/>
                <w:sz w:val="22"/>
                <w:szCs w:val="22"/>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3194">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血同型半胱氨酸测定</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86CD9">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心血管疾病危险性的标志物,可作为风险评估因子提示疾病发生的危险性。</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6FD5">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w:t>
            </w:r>
          </w:p>
        </w:tc>
      </w:tr>
      <w:tr w14:paraId="33B9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DD54F">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原价合计（元）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9F851">
            <w:pPr>
              <w:jc w:val="left"/>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1846B">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FB67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1115</w:t>
            </w:r>
          </w:p>
        </w:tc>
      </w:tr>
      <w:tr w14:paraId="35DC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233D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个人优惠自费（元）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99ED6">
            <w:pPr>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53AB">
            <w:pPr>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61040">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400</w:t>
            </w:r>
          </w:p>
        </w:tc>
      </w:tr>
      <w:tr w14:paraId="75912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157C6">
            <w:pPr>
              <w:keepNext w:val="0"/>
              <w:keepLines w:val="0"/>
              <w:widowControl/>
              <w:suppressLineNumbers w:val="0"/>
              <w:jc w:val="left"/>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男性肿瘤-加项包</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04F33">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肿瘤标志物3项（男）</w:t>
            </w: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7A1EA">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总前列腺特异性抗原; 游离前列腺特异性抗原; 游离/总前列腺特异性抗原(计算值)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D5D6C">
            <w:pPr>
              <w:jc w:val="left"/>
              <w:rPr>
                <w:rFonts w:hint="eastAsia" w:ascii="宋体" w:hAnsi="宋体" w:eastAsia="宋体" w:cs="宋体"/>
                <w:i w:val="0"/>
                <w:iCs w:val="0"/>
                <w:color w:val="000000"/>
                <w:sz w:val="22"/>
                <w:szCs w:val="22"/>
                <w:u w:val="none"/>
              </w:rPr>
            </w:pPr>
          </w:p>
        </w:tc>
      </w:tr>
      <w:tr w14:paraId="19CBB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19FEB">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原价合计（元）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4998B">
            <w:pPr>
              <w:jc w:val="left"/>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E00E2">
            <w:pPr>
              <w:jc w:val="left"/>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714CC">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260</w:t>
            </w:r>
          </w:p>
        </w:tc>
      </w:tr>
      <w:tr w14:paraId="2B04F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4B41D">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个人优惠自费（元）</w:t>
            </w:r>
          </w:p>
        </w:tc>
        <w:tc>
          <w:tcPr>
            <w:tcW w:w="21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DE4FB">
            <w:pPr>
              <w:rPr>
                <w:rFonts w:hint="eastAsia" w:ascii="黑体" w:hAnsi="宋体" w:eastAsia="黑体" w:cs="黑体"/>
                <w:i w:val="0"/>
                <w:iCs w:val="0"/>
                <w:color w:val="000000"/>
                <w:sz w:val="20"/>
                <w:szCs w:val="20"/>
                <w:u w:val="none"/>
              </w:rPr>
            </w:pPr>
          </w:p>
        </w:tc>
        <w:tc>
          <w:tcPr>
            <w:tcW w:w="54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168A5">
            <w:pPr>
              <w:rPr>
                <w:rFonts w:hint="eastAsia" w:ascii="黑体" w:hAnsi="宋体" w:eastAsia="黑体" w:cs="黑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E6E16">
            <w:pPr>
              <w:keepNext w:val="0"/>
              <w:keepLines w:val="0"/>
              <w:widowControl/>
              <w:suppressLineNumbers w:val="0"/>
              <w:jc w:val="left"/>
              <w:rPr>
                <w:rFonts w:ascii="黑体" w:hAnsi="宋体" w:eastAsia="黑体" w:cs="黑体"/>
                <w:i w:val="0"/>
                <w:iCs w:val="0"/>
                <w:color w:val="000000"/>
                <w:sz w:val="20"/>
                <w:szCs w:val="20"/>
                <w:u w:val="none"/>
              </w:rPr>
            </w:pPr>
            <w:r>
              <w:rPr>
                <w:rFonts w:ascii="黑体" w:hAnsi="宋体" w:eastAsia="黑体" w:cs="黑体"/>
                <w:i w:val="0"/>
                <w:iCs w:val="0"/>
                <w:color w:val="000000"/>
                <w:kern w:val="0"/>
                <w:sz w:val="20"/>
                <w:szCs w:val="20"/>
                <w:u w:val="none"/>
                <w:lang w:val="en-US" w:eastAsia="zh-CN" w:bidi="ar"/>
              </w:rPr>
              <w:t>90</w:t>
            </w:r>
          </w:p>
        </w:tc>
      </w:tr>
    </w:tbl>
    <w:p w14:paraId="2C9F685D">
      <w:pPr>
        <w:pStyle w:val="2"/>
        <w:numPr>
          <w:ilvl w:val="2"/>
          <w:numId w:val="0"/>
        </w:numPr>
        <w:rPr>
          <w:lang w:val="en-US" w:eastAsia="zh-CN"/>
        </w:rPr>
      </w:pPr>
    </w:p>
    <w:p w14:paraId="65454B34">
      <w:pPr>
        <w:bidi w:val="0"/>
        <w:rPr>
          <w:lang w:val="en-US" w:eastAsia="zh-CN"/>
        </w:rPr>
      </w:pPr>
    </w:p>
    <w:p w14:paraId="1CADB8AE">
      <w:pPr>
        <w:bidi w:val="0"/>
        <w:rPr>
          <w:lang w:val="en-US" w:eastAsia="zh-CN"/>
        </w:rPr>
      </w:pPr>
    </w:p>
    <w:p w14:paraId="684A1C92">
      <w:pPr>
        <w:bidi w:val="0"/>
        <w:rPr>
          <w:lang w:val="en-US" w:eastAsia="zh-CN"/>
        </w:rPr>
      </w:pPr>
    </w:p>
    <w:p w14:paraId="37F5E8E7">
      <w:pPr>
        <w:bidi w:val="0"/>
        <w:rPr>
          <w:lang w:val="en-US" w:eastAsia="zh-CN"/>
        </w:rPr>
      </w:pPr>
    </w:p>
    <w:p w14:paraId="05CE7538">
      <w:pPr>
        <w:bidi w:val="0"/>
        <w:rPr>
          <w:lang w:val="en-US" w:eastAsia="zh-CN"/>
        </w:rPr>
      </w:pPr>
    </w:p>
    <w:p w14:paraId="753B35EB">
      <w:pPr>
        <w:bidi w:val="0"/>
        <w:rPr>
          <w:lang w:val="en-US" w:eastAsia="zh-CN"/>
        </w:rPr>
      </w:pPr>
    </w:p>
    <w:p w14:paraId="6A35C226">
      <w:pPr>
        <w:bidi w:val="0"/>
        <w:rPr>
          <w:lang w:val="en-US" w:eastAsia="zh-CN"/>
        </w:rPr>
      </w:pPr>
    </w:p>
    <w:p w14:paraId="02F00A4A">
      <w:pPr>
        <w:bidi w:val="0"/>
        <w:jc w:val="left"/>
        <w:rPr>
          <w:lang w:val="en-US" w:eastAsia="zh-CN"/>
        </w:rPr>
      </w:pPr>
    </w:p>
    <w:p w14:paraId="13797560">
      <w:pPr>
        <w:bidi w:val="0"/>
        <w:jc w:val="left"/>
        <w:rPr>
          <w:lang w:val="en-US" w:eastAsia="zh-CN"/>
        </w:rPr>
      </w:pPr>
    </w:p>
    <w:p w14:paraId="7E82BCFA">
      <w:pPr>
        <w:bidi w:val="0"/>
        <w:jc w:val="left"/>
        <w:rPr>
          <w:lang w:val="en-US" w:eastAsia="zh-CN"/>
        </w:rPr>
      </w:pPr>
    </w:p>
    <w:p w14:paraId="5C7D475E">
      <w:pPr>
        <w:bidi w:val="0"/>
        <w:jc w:val="left"/>
        <w:rPr>
          <w:lang w:val="en-US" w:eastAsia="zh-CN"/>
        </w:rPr>
      </w:pPr>
    </w:p>
    <w:p w14:paraId="688BFF47">
      <w:pPr>
        <w:bidi w:val="0"/>
        <w:jc w:val="left"/>
        <w:rPr>
          <w:lang w:val="en-US" w:eastAsia="zh-CN"/>
        </w:rPr>
      </w:pPr>
    </w:p>
    <w:p w14:paraId="02A2703B">
      <w:pPr>
        <w:bidi w:val="0"/>
        <w:jc w:val="left"/>
        <w:rPr>
          <w:lang w:val="en-US" w:eastAsia="zh-CN"/>
        </w:rPr>
      </w:pPr>
    </w:p>
    <w:p w14:paraId="57F8A321">
      <w:pPr>
        <w:bidi w:val="0"/>
        <w:jc w:val="left"/>
        <w:rPr>
          <w:lang w:val="en-US" w:eastAsia="zh-CN"/>
        </w:rPr>
      </w:pPr>
    </w:p>
    <w:p w14:paraId="43C91566">
      <w:pPr>
        <w:bidi w:val="0"/>
        <w:jc w:val="left"/>
        <w:rPr>
          <w:lang w:val="en-US" w:eastAsia="zh-CN"/>
        </w:rPr>
      </w:pPr>
    </w:p>
    <w:p w14:paraId="3016D76A">
      <w:pPr>
        <w:bidi w:val="0"/>
        <w:jc w:val="left"/>
        <w:rPr>
          <w:lang w:val="en-US" w:eastAsia="zh-CN"/>
        </w:rPr>
      </w:pPr>
    </w:p>
    <w:p w14:paraId="0B0A03C1">
      <w:pPr>
        <w:bidi w:val="0"/>
        <w:jc w:val="left"/>
        <w:rPr>
          <w:lang w:val="en-US" w:eastAsia="zh-CN"/>
        </w:rPr>
      </w:pPr>
    </w:p>
    <w:p w14:paraId="417034F0">
      <w:pPr>
        <w:bidi w:val="0"/>
        <w:jc w:val="left"/>
        <w:rPr>
          <w:lang w:val="en-US" w:eastAsia="zh-CN"/>
        </w:rPr>
      </w:pPr>
    </w:p>
    <w:p w14:paraId="430B9B1D">
      <w:pPr>
        <w:bidi w:val="0"/>
        <w:jc w:val="left"/>
        <w:rPr>
          <w:lang w:val="en-US" w:eastAsia="zh-CN"/>
        </w:rPr>
      </w:pPr>
    </w:p>
    <w:p w14:paraId="6254F72E">
      <w:pPr>
        <w:pStyle w:val="2"/>
        <w:numPr>
          <w:ilvl w:val="2"/>
          <w:numId w:val="0"/>
        </w:numPr>
        <w:rPr>
          <w:lang w:val="en-US" w:eastAsia="zh-CN"/>
        </w:rPr>
      </w:pPr>
    </w:p>
    <w:p w14:paraId="4CCD3AA7">
      <w:pPr>
        <w:bidi w:val="0"/>
        <w:rPr>
          <w:lang w:val="en-US" w:eastAsia="zh-CN"/>
        </w:rPr>
      </w:pPr>
    </w:p>
    <w:p w14:paraId="22E73CB3">
      <w:pPr>
        <w:bidi w:val="0"/>
        <w:rPr>
          <w:lang w:val="en-US" w:eastAsia="zh-CN"/>
        </w:rPr>
      </w:pPr>
    </w:p>
    <w:p w14:paraId="2E7BB700">
      <w:pPr>
        <w:bidi w:val="0"/>
        <w:rPr>
          <w:lang w:val="en-US" w:eastAsia="zh-CN"/>
        </w:rPr>
      </w:pPr>
      <w:r>
        <w:rPr>
          <w:lang w:val="en-US" w:eastAsia="zh-CN"/>
        </w:rPr>
        <w:drawing>
          <wp:inline distT="0" distB="0" distL="114300" distR="114300">
            <wp:extent cx="6132195" cy="3731895"/>
            <wp:effectExtent l="0" t="0" r="1905" b="1905"/>
            <wp:docPr id="16" name="图片 11" descr="8f7a453bca72c1e9a4ebf39a2a225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8f7a453bca72c1e9a4ebf39a2a2255a0"/>
                    <pic:cNvPicPr>
                      <a:picLocks noChangeAspect="1"/>
                    </pic:cNvPicPr>
                  </pic:nvPicPr>
                  <pic:blipFill>
                    <a:blip r:embed="rId15"/>
                    <a:stretch>
                      <a:fillRect/>
                    </a:stretch>
                  </pic:blipFill>
                  <pic:spPr>
                    <a:xfrm>
                      <a:off x="0" y="0"/>
                      <a:ext cx="6132195" cy="3731895"/>
                    </a:xfrm>
                    <a:prstGeom prst="rect">
                      <a:avLst/>
                    </a:prstGeom>
                  </pic:spPr>
                </pic:pic>
              </a:graphicData>
            </a:graphic>
          </wp:inline>
        </w:drawing>
      </w:r>
    </w:p>
    <w:p w14:paraId="3C4CE726">
      <w:pPr>
        <w:bidi w:val="0"/>
        <w:rPr>
          <w:lang w:val="en-US" w:eastAsia="zh-CN"/>
        </w:rPr>
      </w:pPr>
    </w:p>
    <w:p w14:paraId="4D3DD3F8">
      <w:pPr>
        <w:bidi w:val="0"/>
        <w:rPr>
          <w:lang w:val="en-US" w:eastAsia="zh-CN"/>
        </w:rPr>
      </w:pPr>
    </w:p>
    <w:p w14:paraId="021060C4">
      <w:pPr>
        <w:bidi w:val="0"/>
        <w:rPr>
          <w:lang w:val="en-US" w:eastAsia="zh-CN"/>
        </w:rPr>
      </w:pPr>
    </w:p>
    <w:p w14:paraId="52F45F4B">
      <w:pPr>
        <w:bidi w:val="0"/>
        <w:rPr>
          <w:lang w:val="en-US" w:eastAsia="zh-CN"/>
        </w:rPr>
      </w:pPr>
    </w:p>
    <w:p w14:paraId="3BDF7F74">
      <w:pPr>
        <w:bidi w:val="0"/>
        <w:rPr>
          <w:lang w:val="en-US" w:eastAsia="zh-CN"/>
        </w:rPr>
      </w:pPr>
    </w:p>
    <w:p w14:paraId="3F571B26">
      <w:pPr>
        <w:bidi w:val="0"/>
        <w:rPr>
          <w:lang w:val="en-US" w:eastAsia="zh-CN"/>
        </w:rPr>
      </w:pPr>
    </w:p>
    <w:p w14:paraId="69B8DBEF">
      <w:pPr>
        <w:bidi w:val="0"/>
        <w:rPr>
          <w:lang w:val="en-US" w:eastAsia="zh-CN"/>
        </w:rPr>
      </w:pPr>
    </w:p>
    <w:p w14:paraId="5F984255">
      <w:pPr>
        <w:bidi w:val="0"/>
        <w:rPr>
          <w:lang w:val="en-US" w:eastAsia="zh-CN"/>
        </w:rPr>
      </w:pPr>
    </w:p>
    <w:p w14:paraId="61F56467">
      <w:pPr>
        <w:rPr>
          <w:lang w:val="en-US" w:eastAsia="zh-CN"/>
        </w:rPr>
      </w:pPr>
    </w:p>
    <w:p w14:paraId="6C1FE420">
      <w:pPr>
        <w:rPr>
          <w:lang w:val="en-US" w:eastAsia="zh-CN"/>
        </w:rPr>
      </w:pPr>
      <w:r>
        <w:rPr>
          <w:lang w:val="en-US" w:eastAsia="zh-CN"/>
        </w:rPr>
        <w:drawing>
          <wp:inline distT="0" distB="0" distL="114300" distR="114300">
            <wp:extent cx="6133465" cy="4546600"/>
            <wp:effectExtent l="0" t="0" r="635" b="6350"/>
            <wp:docPr id="17" name="图片 12" descr="2f9264ad85fabfe0f4aee4502c88ab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2f9264ad85fabfe0f4aee4502c88ab5a"/>
                    <pic:cNvPicPr>
                      <a:picLocks noChangeAspect="1"/>
                    </pic:cNvPicPr>
                  </pic:nvPicPr>
                  <pic:blipFill>
                    <a:blip r:embed="rId16"/>
                    <a:stretch>
                      <a:fillRect/>
                    </a:stretch>
                  </pic:blipFill>
                  <pic:spPr>
                    <a:xfrm>
                      <a:off x="0" y="0"/>
                      <a:ext cx="6133465" cy="4546600"/>
                    </a:xfrm>
                    <a:prstGeom prst="rect">
                      <a:avLst/>
                    </a:prstGeom>
                  </pic:spPr>
                </pic:pic>
              </a:graphicData>
            </a:graphic>
          </wp:inline>
        </w:drawing>
      </w:r>
    </w:p>
    <w:p w14:paraId="40B0847B">
      <w:pPr>
        <w:pStyle w:val="2"/>
        <w:numPr>
          <w:ilvl w:val="0"/>
          <w:numId w:val="0"/>
        </w:numPr>
        <w:ind w:left="420" w:leftChars="0"/>
        <w:rPr>
          <w:lang w:val="en-US" w:eastAsia="zh-CN"/>
        </w:rPr>
      </w:pPr>
    </w:p>
    <w:p w14:paraId="49F97594">
      <w:pPr>
        <w:rPr>
          <w:lang w:val="en-US" w:eastAsia="zh-CN"/>
        </w:rPr>
      </w:pPr>
    </w:p>
    <w:p w14:paraId="77DBF9C7">
      <w:pPr>
        <w:pStyle w:val="2"/>
        <w:numPr>
          <w:ilvl w:val="0"/>
          <w:numId w:val="0"/>
        </w:numPr>
        <w:ind w:left="420" w:leftChars="0"/>
        <w:rPr>
          <w:lang w:val="en-US" w:eastAsia="zh-CN"/>
        </w:rPr>
      </w:pPr>
    </w:p>
    <w:p w14:paraId="518BB94A">
      <w:pPr>
        <w:rPr>
          <w:lang w:val="en-US" w:eastAsia="zh-CN"/>
        </w:rPr>
      </w:pPr>
    </w:p>
    <w:p w14:paraId="53A527D7">
      <w:pPr>
        <w:pStyle w:val="2"/>
        <w:numPr>
          <w:ilvl w:val="0"/>
          <w:numId w:val="0"/>
        </w:numPr>
        <w:rPr>
          <w:lang w:val="en-US" w:eastAsia="zh-CN"/>
        </w:rPr>
      </w:pPr>
    </w:p>
    <w:p w14:paraId="63632591">
      <w:pPr>
        <w:rPr>
          <w:lang w:val="en-US" w:eastAsia="zh-CN"/>
        </w:rPr>
      </w:pPr>
      <w:r>
        <w:rPr>
          <w:lang w:val="en-US" w:eastAsia="zh-CN"/>
        </w:rPr>
        <w:drawing>
          <wp:inline distT="0" distB="0" distL="114300" distR="114300">
            <wp:extent cx="6132195" cy="4900295"/>
            <wp:effectExtent l="0" t="0" r="1905" b="14605"/>
            <wp:docPr id="18" name="图片 13" descr="1a46eff539d6b97d7ba2f5273c2ca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1a46eff539d6b97d7ba2f5273c2cab13"/>
                    <pic:cNvPicPr>
                      <a:picLocks noChangeAspect="1"/>
                    </pic:cNvPicPr>
                  </pic:nvPicPr>
                  <pic:blipFill>
                    <a:blip r:embed="rId17"/>
                    <a:stretch>
                      <a:fillRect/>
                    </a:stretch>
                  </pic:blipFill>
                  <pic:spPr>
                    <a:xfrm>
                      <a:off x="0" y="0"/>
                      <a:ext cx="6132195" cy="4900295"/>
                    </a:xfrm>
                    <a:prstGeom prst="rect">
                      <a:avLst/>
                    </a:prstGeom>
                  </pic:spPr>
                </pic:pic>
              </a:graphicData>
            </a:graphic>
          </wp:inline>
        </w:drawing>
      </w:r>
    </w:p>
    <w:p w14:paraId="71F21A40">
      <w:pPr>
        <w:pStyle w:val="2"/>
        <w:numPr>
          <w:ilvl w:val="0"/>
          <w:numId w:val="0"/>
        </w:numPr>
        <w:rPr>
          <w:lang w:val="en-US" w:eastAsia="zh-CN"/>
        </w:rPr>
      </w:pPr>
    </w:p>
    <w:p w14:paraId="4483D06D">
      <w:pPr>
        <w:rPr>
          <w:lang w:val="en-US" w:eastAsia="zh-CN"/>
        </w:rPr>
      </w:pPr>
      <w:r>
        <w:rPr>
          <w:lang w:val="en-US" w:eastAsia="zh-CN"/>
        </w:rPr>
        <w:drawing>
          <wp:inline distT="0" distB="0" distL="114300" distR="114300">
            <wp:extent cx="6129655" cy="5838190"/>
            <wp:effectExtent l="0" t="0" r="4445" b="10160"/>
            <wp:docPr id="19" name="图片 14" descr="a434e9c51174487afc59fd3fc6d9e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a434e9c51174487afc59fd3fc6d9e213"/>
                    <pic:cNvPicPr>
                      <a:picLocks noChangeAspect="1"/>
                    </pic:cNvPicPr>
                  </pic:nvPicPr>
                  <pic:blipFill>
                    <a:blip r:embed="rId18"/>
                    <a:stretch>
                      <a:fillRect/>
                    </a:stretch>
                  </pic:blipFill>
                  <pic:spPr>
                    <a:xfrm>
                      <a:off x="0" y="0"/>
                      <a:ext cx="6129655" cy="5838190"/>
                    </a:xfrm>
                    <a:prstGeom prst="rect">
                      <a:avLst/>
                    </a:prstGeom>
                  </pic:spPr>
                </pic:pic>
              </a:graphicData>
            </a:graphic>
          </wp:inline>
        </w:drawing>
      </w:r>
    </w:p>
    <w:p w14:paraId="642EA18F">
      <w:pPr>
        <w:pStyle w:val="2"/>
        <w:numPr>
          <w:ilvl w:val="0"/>
          <w:numId w:val="0"/>
        </w:numPr>
        <w:ind w:left="420" w:leftChars="0"/>
        <w:rPr>
          <w:lang w:val="en-US" w:eastAsia="zh-CN"/>
        </w:rPr>
      </w:pPr>
    </w:p>
    <w:p w14:paraId="7F6B2B2B">
      <w:pPr>
        <w:rPr>
          <w:lang w:val="en-US" w:eastAsia="zh-CN"/>
        </w:rPr>
      </w:pPr>
      <w:r>
        <w:rPr>
          <w:lang w:val="en-US" w:eastAsia="zh-CN"/>
        </w:rPr>
        <w:drawing>
          <wp:inline distT="0" distB="0" distL="114300" distR="114300">
            <wp:extent cx="6128385" cy="4498975"/>
            <wp:effectExtent l="0" t="0" r="5715" b="15875"/>
            <wp:docPr id="20" name="图片 15" descr="dd9c8b3c21121bd4e011101ce96620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dd9c8b3c21121bd4e011101ce966203d"/>
                    <pic:cNvPicPr>
                      <a:picLocks noChangeAspect="1"/>
                    </pic:cNvPicPr>
                  </pic:nvPicPr>
                  <pic:blipFill>
                    <a:blip r:embed="rId19"/>
                    <a:stretch>
                      <a:fillRect/>
                    </a:stretch>
                  </pic:blipFill>
                  <pic:spPr>
                    <a:xfrm>
                      <a:off x="0" y="0"/>
                      <a:ext cx="6128385" cy="4498975"/>
                    </a:xfrm>
                    <a:prstGeom prst="rect">
                      <a:avLst/>
                    </a:prstGeom>
                  </pic:spPr>
                </pic:pic>
              </a:graphicData>
            </a:graphic>
          </wp:inline>
        </w:drawing>
      </w:r>
    </w:p>
    <w:p w14:paraId="6CBFE536">
      <w:pPr>
        <w:pStyle w:val="2"/>
        <w:numPr>
          <w:ilvl w:val="0"/>
          <w:numId w:val="0"/>
        </w:numPr>
        <w:ind w:left="420" w:leftChars="0"/>
        <w:rPr>
          <w:lang w:val="en-US" w:eastAsia="zh-CN"/>
        </w:rPr>
      </w:pPr>
      <w:r>
        <w:rPr>
          <w:lang w:val="en-US" w:eastAsia="zh-CN"/>
        </w:rPr>
        <w:drawing>
          <wp:inline distT="0" distB="0" distL="114300" distR="114300">
            <wp:extent cx="6129020" cy="5561330"/>
            <wp:effectExtent l="0" t="0" r="5080" b="1270"/>
            <wp:docPr id="21" name="图片 16" descr="3ea4382ac4ac15c0116419f21012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descr="3ea4382ac4ac15c0116419f210122164"/>
                    <pic:cNvPicPr>
                      <a:picLocks noChangeAspect="1"/>
                    </pic:cNvPicPr>
                  </pic:nvPicPr>
                  <pic:blipFill>
                    <a:blip r:embed="rId20"/>
                    <a:stretch>
                      <a:fillRect/>
                    </a:stretch>
                  </pic:blipFill>
                  <pic:spPr>
                    <a:xfrm>
                      <a:off x="0" y="0"/>
                      <a:ext cx="6129020" cy="5561330"/>
                    </a:xfrm>
                    <a:prstGeom prst="rect">
                      <a:avLst/>
                    </a:prstGeom>
                  </pic:spPr>
                </pic:pic>
              </a:graphicData>
            </a:graphic>
          </wp:inline>
        </w:drawing>
      </w:r>
    </w:p>
    <w:sectPr>
      <w:footerReference r:id="rId3" w:type="default"/>
      <w:pgSz w:w="11906" w:h="16838"/>
      <w:pgMar w:top="1100" w:right="1123" w:bottom="1100" w:left="1123" w:header="851" w:footer="992" w:gutter="0"/>
      <w:cols w:space="0" w:num="1"/>
      <w:rtlGutter w:val="0"/>
      <w:docGrid w:type="line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770AB">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AEC4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0o9KktAgAAVg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0o9KktAgAAVgQAAA4AAAAAAAAAAQAgAAAAHwEAAGRycy9lMm9Eb2MueG1sUEsFBgAAAAAG&#10;AAYAWQEAAL4FAAAAAA==&#10;">
              <v:fill on="f" focussize="0,0"/>
              <v:stroke on="f" weight="0.5pt"/>
              <v:imagedata o:title=""/>
              <o:lock v:ext="edit" aspectratio="f"/>
              <v:textbox inset="0mm,0mm,0mm,0mm" style="mso-fit-shape-to-text:t;">
                <w:txbxContent>
                  <w:p w14:paraId="4D1AEC4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8B0B9"/>
    <w:multiLevelType w:val="singleLevel"/>
    <w:tmpl w:val="9058B0B9"/>
    <w:lvl w:ilvl="0" w:tentative="0">
      <w:start w:val="1"/>
      <w:numFmt w:val="chineseCounting"/>
      <w:suff w:val="nothing"/>
      <w:lvlText w:val="（%1）"/>
      <w:lvlJc w:val="left"/>
      <w:pPr>
        <w:ind w:left="0" w:firstLine="420"/>
      </w:pPr>
      <w:rPr>
        <w:rFonts w:hint="eastAsia"/>
      </w:rPr>
    </w:lvl>
  </w:abstractNum>
  <w:abstractNum w:abstractNumId="1">
    <w:nsid w:val="ACE95FB1"/>
    <w:multiLevelType w:val="singleLevel"/>
    <w:tmpl w:val="ACE95FB1"/>
    <w:lvl w:ilvl="0" w:tentative="0">
      <w:start w:val="1"/>
      <w:numFmt w:val="decimal"/>
      <w:suff w:val="nothing"/>
      <w:lvlText w:val="（%1）"/>
      <w:lvlJc w:val="left"/>
    </w:lvl>
  </w:abstractNum>
  <w:abstractNum w:abstractNumId="2">
    <w:nsid w:val="BDD7E7B6"/>
    <w:multiLevelType w:val="singleLevel"/>
    <w:tmpl w:val="BDD7E7B6"/>
    <w:lvl w:ilvl="0" w:tentative="0">
      <w:start w:val="4"/>
      <w:numFmt w:val="decimal"/>
      <w:suff w:val="nothing"/>
      <w:lvlText w:val="%1、"/>
      <w:lvlJc w:val="left"/>
      <w:pPr>
        <w:ind w:left="28"/>
      </w:pPr>
      <w:rPr>
        <w:rFonts w:hint="default" w:ascii="仿宋_GB2312" w:hAnsi="仿宋_GB2312" w:eastAsia="仿宋_GB2312" w:cs="仿宋_GB2312"/>
        <w:sz w:val="32"/>
        <w:szCs w:val="32"/>
      </w:rPr>
    </w:lvl>
  </w:abstractNum>
  <w:abstractNum w:abstractNumId="3">
    <w:nsid w:val="F097E03A"/>
    <w:multiLevelType w:val="singleLevel"/>
    <w:tmpl w:val="F097E03A"/>
    <w:lvl w:ilvl="0" w:tentative="0">
      <w:start w:val="1"/>
      <w:numFmt w:val="decimal"/>
      <w:suff w:val="nothing"/>
      <w:lvlText w:val="%1、"/>
      <w:lvlJc w:val="left"/>
    </w:lvl>
  </w:abstractNum>
  <w:abstractNum w:abstractNumId="4">
    <w:nsid w:val="374056A5"/>
    <w:multiLevelType w:val="multilevel"/>
    <w:tmpl w:val="374056A5"/>
    <w:lvl w:ilvl="0" w:tentative="0">
      <w:start w:val="1"/>
      <w:numFmt w:val="chineseCountingThousand"/>
      <w:suff w:val="space"/>
      <w:lvlText w:val="%1、"/>
      <w:lvlJc w:val="left"/>
      <w:pPr>
        <w:ind w:left="0" w:firstLine="0"/>
      </w:pPr>
      <w:rPr>
        <w:rFonts w:hint="eastAsia" w:eastAsia="宋体"/>
        <w:b/>
        <w:i w:val="0"/>
        <w:sz w:val="32"/>
        <w:szCs w:val="32"/>
      </w:rPr>
    </w:lvl>
    <w:lvl w:ilvl="1" w:tentative="0">
      <w:start w:val="1"/>
      <w:numFmt w:val="chineseCountingThousand"/>
      <w:suff w:val="space"/>
      <w:lvlText w:val="（%2）"/>
      <w:lvlJc w:val="left"/>
      <w:pPr>
        <w:ind w:left="0" w:firstLine="0"/>
      </w:pPr>
      <w:rPr>
        <w:rFonts w:hint="eastAsia"/>
      </w:rPr>
    </w:lvl>
    <w:lvl w:ilvl="2" w:tentative="0">
      <w:start w:val="1"/>
      <w:numFmt w:val="decimal"/>
      <w:pStyle w:val="2"/>
      <w:suff w:val="space"/>
      <w:lvlText w:val="%3、"/>
      <w:lvlJc w:val="left"/>
      <w:pPr>
        <w:ind w:left="420" w:firstLine="454"/>
      </w:pPr>
      <w:rPr>
        <w:rFonts w:hint="default" w:ascii="仿宋" w:hAnsi="仿宋" w:eastAsia="仿宋" w:cs="仿宋"/>
      </w:rPr>
    </w:lvl>
    <w:lvl w:ilvl="3" w:tentative="0">
      <w:start w:val="1"/>
      <w:numFmt w:val="decimal"/>
      <w:suff w:val="space"/>
      <w:lvlText w:val="（%4）"/>
      <w:lvlJc w:val="left"/>
      <w:pPr>
        <w:ind w:left="398" w:firstLine="454"/>
      </w:pPr>
      <w:rPr>
        <w:rFonts w:hint="eastAsia"/>
        <w:b/>
      </w:rPr>
    </w:lvl>
    <w:lvl w:ilvl="4" w:tentative="0">
      <w:start w:val="1"/>
      <w:numFmt w:val="upperLetter"/>
      <w:suff w:val="space"/>
      <w:lvlText w:val="%5"/>
      <w:lvlJc w:val="left"/>
      <w:pPr>
        <w:ind w:left="0" w:firstLine="454"/>
      </w:pPr>
      <w:rPr>
        <w:rFonts w:hint="eastAsia"/>
      </w:rPr>
    </w:lvl>
    <w:lvl w:ilvl="5" w:tentative="0">
      <w:start w:val="1"/>
      <w:numFmt w:val="lowerLetter"/>
      <w:suff w:val="space"/>
      <w:lvlText w:val="%6"/>
      <w:lvlJc w:val="center"/>
      <w:pPr>
        <w:ind w:left="0" w:firstLine="0"/>
      </w:pPr>
      <w:rPr>
        <w:rFonts w:hint="eastAsia"/>
      </w:rPr>
    </w:lvl>
    <w:lvl w:ilvl="6" w:tentative="0">
      <w:start w:val="1"/>
      <w:numFmt w:val="upperRoman"/>
      <w:suff w:val="space"/>
      <w:lvlText w:val="%7"/>
      <w:lvlJc w:val="center"/>
      <w:pPr>
        <w:ind w:left="0" w:firstLine="0"/>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61"/>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D26F79"/>
    <w:rsid w:val="02B02AE4"/>
    <w:rsid w:val="07D24F8D"/>
    <w:rsid w:val="089963F4"/>
    <w:rsid w:val="0ECC307F"/>
    <w:rsid w:val="1BD26F79"/>
    <w:rsid w:val="22877C26"/>
    <w:rsid w:val="2D2A1307"/>
    <w:rsid w:val="2DD914F5"/>
    <w:rsid w:val="3A964AED"/>
    <w:rsid w:val="3DB81B85"/>
    <w:rsid w:val="40E66A89"/>
    <w:rsid w:val="42414891"/>
    <w:rsid w:val="497B60CB"/>
    <w:rsid w:val="4ECD7BED"/>
    <w:rsid w:val="52484CBE"/>
    <w:rsid w:val="52701540"/>
    <w:rsid w:val="589F65B2"/>
    <w:rsid w:val="5DDA4491"/>
    <w:rsid w:val="5ECF7958"/>
    <w:rsid w:val="65E552E9"/>
    <w:rsid w:val="6CAB5287"/>
    <w:rsid w:val="71E12343"/>
    <w:rsid w:val="722E532E"/>
    <w:rsid w:val="748F6AE6"/>
    <w:rsid w:val="7C8E5E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unhideWhenUsed/>
    <w:qFormat/>
    <w:uiPriority w:val="9"/>
    <w:pPr>
      <w:keepNext/>
      <w:keepLines/>
      <w:numPr>
        <w:ilvl w:val="2"/>
        <w:numId w:val="1"/>
      </w:numPr>
      <w:ind w:firstLine="0" w:firstLineChars="0"/>
      <w:outlineLvl w:val="2"/>
    </w:pPr>
    <w:rPr>
      <w:b/>
      <w:bCs/>
      <w:sz w:val="28"/>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character" w:customStyle="1" w:styleId="6">
    <w:name w:val="font91"/>
    <w:basedOn w:val="5"/>
    <w:qFormat/>
    <w:uiPriority w:val="0"/>
    <w:rPr>
      <w:rFonts w:hint="eastAsia" w:ascii="楷体" w:hAnsi="楷体" w:eastAsia="楷体" w:cs="楷体"/>
      <w:color w:val="000000"/>
      <w:sz w:val="20"/>
      <w:szCs w:val="20"/>
      <w:u w:val="none"/>
    </w:rPr>
  </w:style>
  <w:style w:type="character" w:customStyle="1" w:styleId="7">
    <w:name w:val="font41"/>
    <w:basedOn w:val="5"/>
    <w:qFormat/>
    <w:uiPriority w:val="0"/>
    <w:rPr>
      <w:rFonts w:hint="eastAsia" w:ascii="宋体" w:hAnsi="宋体" w:eastAsia="宋体" w:cs="宋体"/>
      <w:color w:val="000000"/>
      <w:sz w:val="20"/>
      <w:szCs w:val="20"/>
      <w:u w:val="none"/>
    </w:rPr>
  </w:style>
  <w:style w:type="character" w:customStyle="1" w:styleId="8">
    <w:name w:val="font101"/>
    <w:basedOn w:val="5"/>
    <w:qFormat/>
    <w:uiPriority w:val="0"/>
    <w:rPr>
      <w:rFonts w:ascii="Calibri" w:hAnsi="Calibri" w:cs="Calibri"/>
      <w:color w:val="000000"/>
      <w:sz w:val="20"/>
      <w:szCs w:val="20"/>
      <w:u w:val="none"/>
    </w:rPr>
  </w:style>
  <w:style w:type="character" w:customStyle="1" w:styleId="9">
    <w:name w:val="font61"/>
    <w:basedOn w:val="5"/>
    <w:qFormat/>
    <w:uiPriority w:val="0"/>
    <w:rPr>
      <w:rFonts w:hint="eastAsia" w:ascii="宋体" w:hAnsi="宋体" w:eastAsia="宋体" w:cs="宋体"/>
      <w:color w:val="000000"/>
      <w:sz w:val="20"/>
      <w:szCs w:val="20"/>
      <w:u w:val="none"/>
    </w:rPr>
  </w:style>
  <w:style w:type="character" w:customStyle="1" w:styleId="10">
    <w:name w:val="font01"/>
    <w:basedOn w:val="5"/>
    <w:qFormat/>
    <w:uiPriority w:val="0"/>
    <w:rPr>
      <w:rFonts w:hint="eastAsia" w:ascii="宋体" w:hAnsi="宋体" w:eastAsia="宋体" w:cs="宋体"/>
      <w:color w:val="000000"/>
      <w:sz w:val="24"/>
      <w:szCs w:val="24"/>
      <w:u w:val="none"/>
    </w:rPr>
  </w:style>
  <w:style w:type="character" w:customStyle="1" w:styleId="11">
    <w:name w:val="font71"/>
    <w:basedOn w:val="5"/>
    <w:qFormat/>
    <w:uiPriority w:val="0"/>
    <w:rPr>
      <w:rFonts w:hint="eastAsia" w:ascii="楷体" w:hAnsi="楷体" w:eastAsia="楷体" w:cs="楷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7781</Words>
  <Characters>8375</Characters>
  <Lines>0</Lines>
  <Paragraphs>0</Paragraphs>
  <TotalTime>62</TotalTime>
  <ScaleCrop>false</ScaleCrop>
  <LinksUpToDate>false</LinksUpToDate>
  <CharactersWithSpaces>8540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2026-09-28T05:31:00Z</dcterms:created>
  <dc:creator>hp</dc:creator>
  <cp:lastModifiedBy>魁北克</cp:lastModifiedBy>
  <dcterms:modified xsi:type="dcterms:W3CDTF">2026-10-09T11:53:40Z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CAF9E24B6A1949A4907D782756BFCB36_13</vt:lpwstr>
  </property>
  <property fmtid="{D5CDD505-2E9C-101B-9397-08002B2CF9AE}" pid="4" name="KSOTemplateDocerSaveRecord">
    <vt:lpwstr>eyJoZGlkIjoiZTZmNjNiMzcyMTgwOGNhMzYyNmY4ZDMzMGU0YWU5NDEiLCJ1c2VySWQiOiI1MTcyNjMzNjQifQ==</vt:lpwstr>
  </property>
</Properties>
</file>